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2C2C2C"/>
          <w:kern w:val="0"/>
          <w:sz w:val="36"/>
          <w:szCs w:val="36"/>
          <w:highlight w:val="none"/>
        </w:rPr>
      </w:pPr>
      <w:bookmarkStart w:id="0" w:name="_Toc1785941104_WPSOffice_Level2"/>
      <w:bookmarkStart w:id="1" w:name="_Toc17048"/>
      <w:bookmarkStart w:id="2" w:name="_Toc16358"/>
    </w:p>
    <w:p>
      <w:pPr>
        <w:jc w:val="center"/>
        <w:rPr>
          <w:rFonts w:hint="eastAsia" w:ascii="方正小标宋_GBK" w:hAnsi="方正小标宋_GBK" w:eastAsia="方正小标宋_GBK" w:cs="方正小标宋_GBK"/>
          <w:color w:val="2C2C2C"/>
          <w:kern w:val="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2C2C2C"/>
          <w:kern w:val="0"/>
          <w:sz w:val="36"/>
          <w:szCs w:val="36"/>
          <w:highlight w:val="none"/>
        </w:rPr>
        <w:t>“</w:t>
      </w:r>
      <w:r>
        <w:rPr>
          <w:rFonts w:hint="eastAsia" w:ascii="方正小标宋_GBK" w:hAnsi="方正小标宋_GBK" w:eastAsia="方正小标宋_GBK" w:cs="方正小标宋_GBK"/>
          <w:color w:val="2C2C2C"/>
          <w:kern w:val="0"/>
          <w:sz w:val="36"/>
          <w:szCs w:val="36"/>
          <w:highlight w:val="none"/>
          <w:lang w:eastAsia="zh-CN"/>
        </w:rPr>
        <w:t>贵州</w:t>
      </w:r>
      <w:r>
        <w:rPr>
          <w:rFonts w:hint="eastAsia" w:ascii="方正小标宋_GBK" w:hAnsi="方正小标宋_GBK" w:eastAsia="方正小标宋_GBK" w:cs="方正小标宋_GBK"/>
          <w:color w:val="2C2C2C"/>
          <w:kern w:val="0"/>
          <w:sz w:val="36"/>
          <w:szCs w:val="36"/>
          <w:highlight w:val="none"/>
        </w:rPr>
        <w:t>老字号”复核表</w:t>
      </w:r>
      <w:bookmarkEnd w:id="0"/>
      <w:bookmarkEnd w:id="1"/>
      <w:bookmarkEnd w:id="2"/>
    </w:p>
    <w:p>
      <w:pPr>
        <w:jc w:val="center"/>
        <w:rPr>
          <w:rFonts w:hint="eastAsia"/>
          <w:b/>
          <w:bCs/>
          <w:highlight w:val="none"/>
        </w:rPr>
      </w:pPr>
    </w:p>
    <w:p>
      <w:pPr>
        <w:jc w:val="center"/>
        <w:rPr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（</w:t>
      </w:r>
      <w:r>
        <w:rPr>
          <w:rFonts w:hint="eastAsia"/>
          <w:b/>
          <w:bCs/>
          <w:highlight w:val="none"/>
          <w:lang w:eastAsia="zh-CN"/>
        </w:rPr>
        <w:t>请首先仔细阅读表后所附“填表说明”，再按照要求逐项填写</w:t>
      </w:r>
      <w:r>
        <w:rPr>
          <w:rFonts w:hint="eastAsia"/>
          <w:b/>
          <w:bCs/>
          <w:highlight w:val="none"/>
        </w:rPr>
        <w:t>）</w:t>
      </w:r>
    </w:p>
    <w:tbl>
      <w:tblPr>
        <w:tblStyle w:val="8"/>
        <w:tblW w:w="7962" w:type="dxa"/>
        <w:jc w:val="center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67"/>
        <w:gridCol w:w="159"/>
        <w:gridCol w:w="571"/>
        <w:gridCol w:w="133"/>
        <w:gridCol w:w="159"/>
        <w:gridCol w:w="269"/>
        <w:gridCol w:w="169"/>
        <w:gridCol w:w="107"/>
        <w:gridCol w:w="548"/>
        <w:gridCol w:w="156"/>
        <w:gridCol w:w="156"/>
        <w:gridCol w:w="369"/>
        <w:gridCol w:w="179"/>
        <w:gridCol w:w="704"/>
        <w:gridCol w:w="16"/>
        <w:gridCol w:w="52"/>
        <w:gridCol w:w="168"/>
        <w:gridCol w:w="216"/>
        <w:gridCol w:w="252"/>
        <w:gridCol w:w="67"/>
        <w:gridCol w:w="254"/>
        <w:gridCol w:w="383"/>
        <w:gridCol w:w="179"/>
        <w:gridCol w:w="80"/>
        <w:gridCol w:w="445"/>
        <w:gridCol w:w="706"/>
        <w:gridCol w:w="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796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企业基本信息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26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原企业名</w:t>
            </w:r>
            <w:r>
              <w:rPr>
                <w:rFonts w:hint="eastAsia" w:ascii="黑体" w:hAnsi="宋体" w:eastAsia="黑体" w:cs="宋体"/>
                <w:spacing w:val="1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称</w:t>
            </w:r>
          </w:p>
        </w:tc>
        <w:tc>
          <w:tcPr>
            <w:tcW w:w="6499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是否发生变化</w:t>
            </w:r>
          </w:p>
        </w:tc>
        <w:tc>
          <w:tcPr>
            <w:tcW w:w="6499" w:type="dxa"/>
            <w:gridSpan w:val="26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26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现企业名</w:t>
            </w:r>
            <w:r>
              <w:rPr>
                <w:rFonts w:hint="eastAsia" w:ascii="黑体" w:hAnsi="宋体" w:eastAsia="黑体" w:cs="宋体"/>
                <w:spacing w:val="1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称</w:t>
            </w:r>
          </w:p>
        </w:tc>
        <w:tc>
          <w:tcPr>
            <w:tcW w:w="6499" w:type="dxa"/>
            <w:gridSpan w:val="26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spacing w:val="7"/>
                <w:w w:val="75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0"/>
                <w:w w:val="75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统一社会信用代</w:t>
            </w:r>
            <w:r>
              <w:rPr>
                <w:rFonts w:hint="eastAsia" w:ascii="黑体" w:hAnsi="宋体" w:eastAsia="黑体" w:cs="宋体"/>
                <w:spacing w:val="3"/>
                <w:w w:val="75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码</w:t>
            </w:r>
          </w:p>
        </w:tc>
        <w:tc>
          <w:tcPr>
            <w:tcW w:w="6499" w:type="dxa"/>
            <w:gridSpan w:val="2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黑体" w:hAnsi="宋体" w:eastAsia="黑体" w:cs="宋体"/>
                <w:spacing w:val="0"/>
                <w:w w:val="10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42"/>
                <w:w w:val="10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 xml:space="preserve">住    </w:t>
            </w:r>
            <w:r>
              <w:rPr>
                <w:rFonts w:hint="eastAsia" w:ascii="黑体" w:hAnsi="宋体" w:eastAsia="黑体" w:cs="宋体"/>
                <w:spacing w:val="0"/>
                <w:w w:val="10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所</w:t>
            </w:r>
          </w:p>
        </w:tc>
        <w:tc>
          <w:tcPr>
            <w:tcW w:w="6499" w:type="dxa"/>
            <w:gridSpan w:val="2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463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spacing w:val="6"/>
                <w:w w:val="85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1"/>
                <w:w w:val="85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法定代表人姓</w:t>
            </w:r>
            <w:r>
              <w:rPr>
                <w:rFonts w:hint="eastAsia" w:ascii="黑体" w:hAnsi="宋体" w:eastAsia="黑体" w:cs="宋体"/>
                <w:spacing w:val="4"/>
                <w:w w:val="85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名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16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传真</w:t>
            </w:r>
          </w:p>
        </w:tc>
        <w:tc>
          <w:tcPr>
            <w:tcW w:w="204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4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26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联系人姓</w:t>
            </w:r>
            <w:r>
              <w:rPr>
                <w:rFonts w:hint="eastAsia" w:ascii="黑体" w:hAnsi="宋体" w:eastAsia="黑体" w:cs="宋体"/>
                <w:spacing w:val="1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名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部门及职务</w:t>
            </w:r>
          </w:p>
        </w:tc>
        <w:tc>
          <w:tcPr>
            <w:tcW w:w="275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4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42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 xml:space="preserve">手    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机</w:t>
            </w:r>
          </w:p>
        </w:tc>
        <w:tc>
          <w:tcPr>
            <w:tcW w:w="2427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电子邮箱</w:t>
            </w:r>
          </w:p>
        </w:tc>
        <w:tc>
          <w:tcPr>
            <w:tcW w:w="275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spacing w:val="4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7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经营状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态</w:t>
            </w:r>
          </w:p>
        </w:tc>
        <w:tc>
          <w:tcPr>
            <w:tcW w:w="6499" w:type="dxa"/>
            <w:gridSpan w:val="2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□存续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在业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□吊销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□注销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□迁入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□迁出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□停业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□清算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796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注册商标信息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spacing w:val="126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  <w:lang w:eastAsia="zh-CN"/>
              </w:rPr>
              <w:t>原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代表性注册商标</w:t>
            </w:r>
          </w:p>
        </w:tc>
        <w:tc>
          <w:tcPr>
            <w:tcW w:w="576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是否发生变化</w:t>
            </w:r>
          </w:p>
        </w:tc>
        <w:tc>
          <w:tcPr>
            <w:tcW w:w="576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  <w:lang w:eastAsia="zh-CN"/>
              </w:rPr>
              <w:t>现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代表性注册商标</w:t>
            </w:r>
          </w:p>
        </w:tc>
        <w:tc>
          <w:tcPr>
            <w:tcW w:w="576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00" w:lineRule="exact"/>
              <w:jc w:val="right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eastAsia="zh-CN"/>
              </w:rPr>
              <w:t>详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eastAsia="zh-CN"/>
              </w:rPr>
              <w:t>情</w:t>
            </w:r>
          </w:p>
          <w:p>
            <w:pPr>
              <w:widowControl/>
              <w:jc w:val="left"/>
              <w:rPr>
                <w:rFonts w:hint="default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eastAsia="zh-CN"/>
              </w:rPr>
              <w:t>序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eastAsia="zh-CN"/>
              </w:rPr>
              <w:t>号</w:t>
            </w:r>
          </w:p>
        </w:tc>
        <w:tc>
          <w:tcPr>
            <w:tcW w:w="1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  <w:lang w:val="en-US" w:eastAsia="zh-CN"/>
              </w:rPr>
              <w:t>商标名称</w:t>
            </w:r>
          </w:p>
        </w:tc>
        <w:tc>
          <w:tcPr>
            <w:tcW w:w="1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  <w:lang w:val="en-US" w:eastAsia="zh-CN"/>
              </w:rPr>
              <w:t>商标注册号</w:t>
            </w:r>
          </w:p>
        </w:tc>
        <w:tc>
          <w:tcPr>
            <w:tcW w:w="1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  <w:lang w:val="en-US" w:eastAsia="zh-CN"/>
              </w:rPr>
              <w:t>国际分类</w:t>
            </w:r>
          </w:p>
        </w:tc>
        <w:tc>
          <w:tcPr>
            <w:tcW w:w="14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  <w:lang w:val="en-US" w:eastAsia="zh-CN"/>
              </w:rPr>
              <w:t>核定使用的商品/服务</w:t>
            </w: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837"/>
              </w:tabs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驰名商标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商标信息1</w:t>
            </w:r>
          </w:p>
        </w:tc>
        <w:tc>
          <w:tcPr>
            <w:tcW w:w="1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商标信息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商标信息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838"/>
                <w:tab w:val="center" w:pos="3939"/>
              </w:tabs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ab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ab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企业性质、所属行业及资本情况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企业性质</w:t>
            </w:r>
          </w:p>
        </w:tc>
        <w:tc>
          <w:tcPr>
            <w:tcW w:w="649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right"/>
              <w:rPr>
                <w:rFonts w:hint="eastAsia" w:ascii="黑体" w:hAnsi="黑体" w:eastAsia="黑体" w:cs="黑体"/>
                <w:color w:val="000000" w:themeColor="text1"/>
                <w:kern w:val="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按照《</w:t>
            </w: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关于市场主体统计分类的划分规定</w:t>
            </w: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》第一条规定，选择一项市场主体分类填写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主营业务</w:t>
            </w:r>
          </w:p>
        </w:tc>
        <w:tc>
          <w:tcPr>
            <w:tcW w:w="649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主营业务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所属行业</w:t>
            </w:r>
          </w:p>
        </w:tc>
        <w:tc>
          <w:tcPr>
            <w:tcW w:w="6499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按照国民经济行业分类（GBT4754-2017）</w:t>
            </w: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，从</w:t>
            </w: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97项“大类”中</w:t>
            </w: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选一项填写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3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主要股东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5266" w:type="dxa"/>
            <w:gridSpan w:val="2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股东名称</w:t>
            </w:r>
          </w:p>
        </w:tc>
        <w:tc>
          <w:tcPr>
            <w:tcW w:w="1233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所占比例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536" w:type="dxa"/>
            <w:gridSpan w:val="20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3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536" w:type="dxa"/>
            <w:gridSpan w:val="20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3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536" w:type="dxa"/>
            <w:gridSpan w:val="20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3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536" w:type="dxa"/>
            <w:gridSpan w:val="20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3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536" w:type="dxa"/>
            <w:gridSpan w:val="20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3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536" w:type="dxa"/>
            <w:gridSpan w:val="20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3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96" w:type="dxa"/>
            <w:shd w:val="clear" w:color="auto" w:fill="FFFFFF" w:themeFill="background1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国内资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本占比</w:t>
            </w:r>
          </w:p>
        </w:tc>
        <w:tc>
          <w:tcPr>
            <w:tcW w:w="1389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%</w:t>
            </w:r>
          </w:p>
        </w:tc>
        <w:tc>
          <w:tcPr>
            <w:tcW w:w="1093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外商投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资占比</w:t>
            </w:r>
          </w:p>
        </w:tc>
        <w:tc>
          <w:tcPr>
            <w:tcW w:w="1580" w:type="dxa"/>
            <w:gridSpan w:val="6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%</w:t>
            </w:r>
          </w:p>
        </w:tc>
        <w:tc>
          <w:tcPr>
            <w:tcW w:w="1009" w:type="dxa"/>
            <w:gridSpan w:val="6"/>
            <w:shd w:val="clear" w:color="auto" w:fill="FFFFFF" w:themeFill="background1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无形资产价值</w:t>
            </w:r>
          </w:p>
        </w:tc>
        <w:tc>
          <w:tcPr>
            <w:tcW w:w="1795" w:type="dxa"/>
            <w:gridSpan w:val="6"/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是否上市</w:t>
            </w:r>
          </w:p>
        </w:tc>
        <w:tc>
          <w:tcPr>
            <w:tcW w:w="1389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□否</w:t>
            </w:r>
          </w:p>
        </w:tc>
        <w:tc>
          <w:tcPr>
            <w:tcW w:w="1093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上市地点</w:t>
            </w:r>
          </w:p>
        </w:tc>
        <w:tc>
          <w:tcPr>
            <w:tcW w:w="2016" w:type="dxa"/>
            <w:gridSpan w:val="9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68" w:type="dxa"/>
            <w:gridSpan w:val="9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总市值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:</w:t>
            </w:r>
            <w:r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28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经营情况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连锁经营</w:t>
            </w:r>
          </w:p>
        </w:tc>
        <w:tc>
          <w:tcPr>
            <w:tcW w:w="1097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是□否</w:t>
            </w:r>
          </w:p>
        </w:tc>
        <w:tc>
          <w:tcPr>
            <w:tcW w:w="5769" w:type="dxa"/>
            <w:gridSpan w:val="2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店铺数目： </w:t>
            </w:r>
            <w:r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家，其中直营店： </w:t>
            </w:r>
            <w:r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家，加盟店： </w:t>
            </w:r>
            <w:r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家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(截至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2022年底，无加盟情况则仅填写直营店数量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2" w:type="dxa"/>
            <w:gridSpan w:val="3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线上渠道</w:t>
            </w:r>
          </w:p>
        </w:tc>
        <w:tc>
          <w:tcPr>
            <w:tcW w:w="1408" w:type="dxa"/>
            <w:gridSpan w:val="6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□自建</w:t>
            </w:r>
          </w:p>
        </w:tc>
        <w:tc>
          <w:tcPr>
            <w:tcW w:w="4932" w:type="dxa"/>
            <w:gridSpan w:val="19"/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黑体" w:hAnsi="宋体" w:eastAsia="黑体" w:cs="宋体"/>
                <w:spacing w:val="840"/>
                <w:kern w:val="0"/>
                <w:sz w:val="21"/>
                <w:szCs w:val="21"/>
                <w:highlight w:val="none"/>
                <w:fitText w:val="840" w:id="1005544822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网站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APP 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□小程序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□其他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2" w:type="dxa"/>
            <w:gridSpan w:val="3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408" w:type="dxa"/>
            <w:gridSpan w:val="6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□平台</w:t>
            </w:r>
          </w:p>
        </w:tc>
        <w:tc>
          <w:tcPr>
            <w:tcW w:w="4932" w:type="dxa"/>
            <w:gridSpan w:val="19"/>
            <w:shd w:val="clear" w:color="auto" w:fill="FFFFFF" w:themeFill="background1"/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 w:cs="宋体"/>
                <w:spacing w:val="840"/>
                <w:kern w:val="0"/>
                <w:sz w:val="21"/>
                <w:szCs w:val="21"/>
                <w:highlight w:val="none"/>
                <w:fitText w:val="840" w:id="1005544822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□阿里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□美团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□京东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□抖音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□其他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2" w:type="dxa"/>
            <w:gridSpan w:val="3"/>
            <w:vMerge w:val="restart"/>
            <w:tcBorders>
              <w:tl2br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hint="eastAsia" w:eastAsia="宋体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highlight w:val="none"/>
                <w:lang w:eastAsia="zh-CN"/>
              </w:rPr>
              <w:t>经营情况</w:t>
            </w:r>
          </w:p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highlight w:val="none"/>
                <w:vertAlign w:val="baseline"/>
                <w:lang w:eastAsia="zh-CN"/>
              </w:rPr>
              <w:t>度</w:t>
            </w:r>
          </w:p>
        </w:tc>
        <w:tc>
          <w:tcPr>
            <w:tcW w:w="2112" w:type="dxa"/>
            <w:gridSpan w:val="8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spacing w:val="52"/>
                <w:kern w:val="0"/>
                <w:sz w:val="21"/>
                <w:szCs w:val="21"/>
                <w:highlight w:val="none"/>
                <w:fitText w:val="840" w:id="-1644205829"/>
              </w:rPr>
              <w:t>营业</w:t>
            </w:r>
            <w:r>
              <w:rPr>
                <w:rFonts w:hint="eastAsia" w:ascii="黑体" w:hAnsi="宋体" w:eastAsia="黑体" w:cs="宋体"/>
                <w:spacing w:val="1"/>
                <w:kern w:val="0"/>
                <w:sz w:val="21"/>
                <w:szCs w:val="21"/>
                <w:highlight w:val="none"/>
                <w:fitText w:val="840" w:id="-1644205829"/>
              </w:rPr>
              <w:t>额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2112" w:type="dxa"/>
            <w:gridSpan w:val="9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840" w:id="385868438"/>
                <w:lang w:eastAsia="zh-CN"/>
              </w:rPr>
              <w:t>净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840" w:id="385868438"/>
              </w:rPr>
              <w:t>利润额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2116" w:type="dxa"/>
            <w:gridSpan w:val="8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spacing w:val="52"/>
                <w:kern w:val="0"/>
                <w:sz w:val="21"/>
                <w:szCs w:val="21"/>
                <w:highlight w:val="none"/>
                <w:fitText w:val="840" w:id="-2520917"/>
                <w:lang w:eastAsia="zh-CN"/>
              </w:rPr>
              <w:t>纳税</w:t>
            </w:r>
            <w:r>
              <w:rPr>
                <w:rFonts w:hint="eastAsia" w:ascii="黑体" w:hAnsi="宋体" w:eastAsia="黑体" w:cs="宋体"/>
                <w:spacing w:val="1"/>
                <w:kern w:val="0"/>
                <w:sz w:val="21"/>
                <w:szCs w:val="21"/>
                <w:highlight w:val="none"/>
                <w:fitText w:val="840" w:id="-2520917"/>
                <w:lang w:eastAsia="zh-CN"/>
              </w:rPr>
              <w:t>额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2" w:type="dxa"/>
            <w:gridSpan w:val="3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eastAsia="zh-CN"/>
              </w:rPr>
              <w:t>线下</w:t>
            </w:r>
          </w:p>
        </w:tc>
        <w:tc>
          <w:tcPr>
            <w:tcW w:w="704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eastAsia="zh-CN"/>
              </w:rPr>
              <w:t>线上</w:t>
            </w: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eastAsia="zh-CN"/>
              </w:rPr>
              <w:t>合计</w:t>
            </w: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线下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eastAsia="zh-CN"/>
              </w:rPr>
              <w:t>线上</w:t>
            </w:r>
          </w:p>
        </w:tc>
        <w:tc>
          <w:tcPr>
            <w:tcW w:w="704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eastAsia="zh-CN"/>
              </w:rPr>
              <w:t>合计</w:t>
            </w: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eastAsia="zh-CN"/>
              </w:rPr>
              <w:t>线下</w:t>
            </w: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eastAsia="zh-CN"/>
              </w:rPr>
              <w:t>线上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val="en-US" w:eastAsia="zh-CN"/>
              </w:rPr>
              <w:t>2022年</w:t>
            </w: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val="en-US" w:eastAsia="zh-CN"/>
              </w:rPr>
              <w:t>2021年</w:t>
            </w: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val="en-US" w:eastAsia="zh-CN"/>
              </w:rPr>
              <w:t>2020年</w:t>
            </w: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62" w:type="dxa"/>
            <w:gridSpan w:val="28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依法合规经营情况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50" w:type="dxa"/>
            <w:gridSpan w:val="23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firstLine="0" w:firstLineChars="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企业信息发生变化后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是否按照《贵州老字号示范创建管理办法》有关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规定及时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进行备案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50" w:type="dxa"/>
            <w:gridSpan w:val="23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firstLine="0" w:firstLineChars="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是否按照《贵州老字号示范创建管理办法》有关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规定按时在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贵州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老字号信息管理系统填报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经营情况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相关信息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50" w:type="dxa"/>
            <w:gridSpan w:val="23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firstLine="0" w:firstLineChars="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贵州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老字号标识、牌匾使用是否符合《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贵州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老字号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标识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和牌匾使用规定》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50" w:type="dxa"/>
            <w:gridSpan w:val="23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firstLine="0" w:firstLineChars="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是否存在因经营问题被相关部门作出行政处罚，或引起社会不良影响的情况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50" w:type="dxa"/>
            <w:gridSpan w:val="23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firstLine="0" w:firstLineChars="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是否因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违反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《文物保护法》相关规定，对涉及不可移动文物的生产经营场所违法进行修缮、转让、抵押、改变用途等活动被相关部门作出行政处罚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50" w:type="dxa"/>
            <w:gridSpan w:val="23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 w:firstLineChars="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是否被相关部门列入经营异常名录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50" w:type="dxa"/>
            <w:gridSpan w:val="23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 w:firstLineChars="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是否被相关部门列入严重违法失信名单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50" w:type="dxa"/>
            <w:gridSpan w:val="23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firstLine="0" w:firstLineChars="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是否存在企业破产清算、解散、注销、被吊销营业执照或三年以上不开展经营活动的情况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50" w:type="dxa"/>
            <w:gridSpan w:val="23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 w:firstLineChars="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是否丧失老字号注册商标所有权及使用权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50" w:type="dxa"/>
            <w:gridSpan w:val="23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firstLine="0" w:firstLineChars="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是否发生严重损害消费者权益、出现重大质量问题或安全事故、重复侵犯他人知识产权、严重扰乱市场秩序或其他严重违法行为的情况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6550" w:type="dxa"/>
            <w:gridSpan w:val="23"/>
            <w:shd w:val="clear" w:color="auto" w:fill="FFFFFF" w:themeFill="background1"/>
            <w:vAlign w:val="top"/>
          </w:tcPr>
          <w:p>
            <w:pPr>
              <w:widowControl/>
              <w:numPr>
                <w:ilvl w:val="0"/>
                <w:numId w:val="1"/>
              </w:numPr>
              <w:ind w:firstLine="0" w:firstLineChars="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是否存在以欺骗或其他不正当手段骗取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贵州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老字号示范称号的情况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6550" w:type="dxa"/>
            <w:gridSpan w:val="23"/>
            <w:shd w:val="clear" w:color="auto" w:fill="FFFFFF" w:themeFill="background1"/>
            <w:vAlign w:val="top"/>
          </w:tcPr>
          <w:p>
            <w:pPr>
              <w:widowControl/>
              <w:numPr>
                <w:ilvl w:val="0"/>
                <w:numId w:val="1"/>
              </w:numPr>
              <w:ind w:firstLine="0" w:firstLineChars="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是否存在其他不符合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贵州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老字号和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贵州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老字号企业基本条件的情况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40" w:hRule="exact"/>
          <w:jc w:val="center"/>
        </w:trPr>
        <w:tc>
          <w:tcPr>
            <w:tcW w:w="79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eastAsia="zh-CN"/>
              </w:rPr>
              <w:t>贵州老字号企业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>法定代表人签字：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40" w:hRule="exact"/>
          <w:jc w:val="center"/>
        </w:trPr>
        <w:tc>
          <w:tcPr>
            <w:tcW w:w="79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rPr>
                <w:rFonts w:hint="default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eastAsia="zh-CN"/>
              </w:rPr>
              <w:t>企业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>盖章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40" w:hRule="exact"/>
          <w:jc w:val="center"/>
        </w:trPr>
        <w:tc>
          <w:tcPr>
            <w:tcW w:w="79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firstLine="315" w:firstLineChars="150"/>
              <w:jc w:val="right"/>
              <w:rPr>
                <w:rFonts w:hint="default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 xml:space="preserve">年 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 xml:space="preserve"> 月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40" w:hRule="exact"/>
          <w:jc w:val="center"/>
        </w:trPr>
        <w:tc>
          <w:tcPr>
            <w:tcW w:w="79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复核结果建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议：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eastAsia="zh-CN"/>
              </w:rPr>
              <w:t xml:space="preserve">过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附条件通过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eastAsia="zh-CN"/>
              </w:rPr>
              <w:t>不通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40" w:hRule="exact"/>
          <w:jc w:val="center"/>
        </w:trPr>
        <w:tc>
          <w:tcPr>
            <w:tcW w:w="79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市级商务主管部门盖章：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40" w:hRule="exact"/>
          <w:jc w:val="center"/>
        </w:trPr>
        <w:tc>
          <w:tcPr>
            <w:tcW w:w="79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firstLine="315" w:firstLineChars="150"/>
              <w:jc w:val="right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 xml:space="preserve">年 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 xml:space="preserve"> 月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 xml:space="preserve">  日</w:t>
            </w:r>
          </w:p>
        </w:tc>
      </w:tr>
    </w:tbl>
    <w:p>
      <w:pPr>
        <w:ind w:firstLine="420" w:firstLineChars="200"/>
        <w:rPr>
          <w:highlight w:val="none"/>
        </w:rPr>
      </w:pPr>
    </w:p>
    <w:p>
      <w:pPr>
        <w:pStyle w:val="2"/>
      </w:pPr>
    </w:p>
    <w:p>
      <w:pPr>
        <w:ind w:firstLine="421" w:firstLineChars="20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填表说明：</w:t>
      </w:r>
    </w:p>
    <w:p>
      <w:pPr>
        <w:pStyle w:val="2"/>
        <w:ind w:firstLine="420" w:firstLineChars="200"/>
        <w:rPr>
          <w:rFonts w:hint="eastAsia" w:ascii="黑体" w:hAnsi="黑体" w:eastAsia="黑体"/>
          <w:highlight w:val="none"/>
          <w:lang w:eastAsia="zh-CN"/>
        </w:rPr>
      </w:pPr>
      <w:r>
        <w:rPr>
          <w:rFonts w:hint="eastAsia" w:ascii="黑体" w:hAnsi="黑体" w:eastAsia="黑体"/>
          <w:highlight w:val="none"/>
          <w:lang w:eastAsia="zh-CN"/>
        </w:rPr>
        <w:t>一、企业基本信息：</w:t>
      </w:r>
    </w:p>
    <w:p>
      <w:pPr>
        <w:numPr>
          <w:ilvl w:val="0"/>
          <w:numId w:val="2"/>
        </w:num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企业名称：</w:t>
      </w:r>
    </w:p>
    <w:p>
      <w:pPr>
        <w:numPr>
          <w:ilvl w:val="0"/>
          <w:numId w:val="3"/>
        </w:num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“原企业名称”</w:t>
      </w:r>
      <w:r>
        <w:rPr>
          <w:rFonts w:hint="eastAsia"/>
          <w:highlight w:val="none"/>
          <w:lang w:val="en-US" w:eastAsia="zh-CN"/>
        </w:rPr>
        <w:t>指被认定为贵州老字号的企业名称。企业名称未发生变化的，按照</w:t>
      </w:r>
      <w:r>
        <w:rPr>
          <w:rFonts w:hint="eastAsia"/>
          <w:highlight w:val="none"/>
          <w:lang w:eastAsia="zh-CN"/>
        </w:rPr>
        <w:t>省商务厅</w:t>
      </w:r>
      <w:r>
        <w:rPr>
          <w:rFonts w:hint="eastAsia"/>
          <w:highlight w:val="none"/>
        </w:rPr>
        <w:t>颁发的</w:t>
      </w:r>
      <w:r>
        <w:rPr>
          <w:rFonts w:hint="eastAsia"/>
          <w:highlight w:val="none"/>
          <w:lang w:eastAsia="zh-CN"/>
        </w:rPr>
        <w:t>贵州</w:t>
      </w:r>
      <w:r>
        <w:rPr>
          <w:rFonts w:hint="eastAsia"/>
          <w:highlight w:val="none"/>
        </w:rPr>
        <w:t>老字号证书</w:t>
      </w:r>
      <w:r>
        <w:rPr>
          <w:rFonts w:hint="eastAsia"/>
          <w:highlight w:val="none"/>
          <w:lang w:eastAsia="zh-CN"/>
        </w:rPr>
        <w:t>信息填写</w:t>
      </w:r>
      <w:r>
        <w:rPr>
          <w:rFonts w:hint="eastAsia"/>
          <w:highlight w:val="none"/>
        </w:rPr>
        <w:t>。</w:t>
      </w:r>
      <w:r>
        <w:rPr>
          <w:rFonts w:hint="eastAsia"/>
          <w:highlight w:val="none"/>
          <w:lang w:val="en-US" w:eastAsia="zh-CN"/>
        </w:rPr>
        <w:t>企业名称发生变化，且</w:t>
      </w:r>
      <w:r>
        <w:rPr>
          <w:rFonts w:hint="eastAsia"/>
          <w:highlight w:val="none"/>
          <w:lang w:eastAsia="zh-CN"/>
        </w:rPr>
        <w:t>已</w:t>
      </w:r>
      <w:r>
        <w:rPr>
          <w:rFonts w:hint="eastAsia"/>
          <w:highlight w:val="none"/>
        </w:rPr>
        <w:t>在</w:t>
      </w:r>
      <w:r>
        <w:rPr>
          <w:rFonts w:hint="eastAsia"/>
          <w:highlight w:val="none"/>
          <w:lang w:eastAsia="zh-CN"/>
        </w:rPr>
        <w:t>省商务厅完成贵州老字号信息变更备案的，填写备案后的企业名称；未</w:t>
      </w:r>
      <w:r>
        <w:rPr>
          <w:rFonts w:hint="eastAsia"/>
          <w:highlight w:val="none"/>
        </w:rPr>
        <w:t>在</w:t>
      </w:r>
      <w:r>
        <w:rPr>
          <w:rFonts w:hint="eastAsia"/>
          <w:highlight w:val="none"/>
          <w:lang w:eastAsia="zh-CN"/>
        </w:rPr>
        <w:t>省商务厅完成贵州老字号信息变更备案的，</w:t>
      </w:r>
      <w:r>
        <w:rPr>
          <w:rFonts w:hint="eastAsia"/>
          <w:highlight w:val="none"/>
          <w:lang w:val="en-US" w:eastAsia="zh-CN"/>
        </w:rPr>
        <w:t>按照</w:t>
      </w:r>
      <w:r>
        <w:rPr>
          <w:rFonts w:hint="eastAsia"/>
          <w:highlight w:val="none"/>
          <w:lang w:eastAsia="zh-CN"/>
        </w:rPr>
        <w:t>省商务厅</w:t>
      </w:r>
      <w:r>
        <w:rPr>
          <w:rFonts w:hint="eastAsia"/>
          <w:highlight w:val="none"/>
        </w:rPr>
        <w:t>颁发的</w:t>
      </w:r>
      <w:r>
        <w:rPr>
          <w:rFonts w:hint="eastAsia"/>
          <w:highlight w:val="none"/>
          <w:lang w:eastAsia="zh-CN"/>
        </w:rPr>
        <w:t>贵州</w:t>
      </w:r>
      <w:r>
        <w:rPr>
          <w:rFonts w:hint="eastAsia"/>
          <w:highlight w:val="none"/>
        </w:rPr>
        <w:t>老字号证书</w:t>
      </w:r>
      <w:r>
        <w:rPr>
          <w:rFonts w:hint="eastAsia"/>
          <w:highlight w:val="none"/>
          <w:lang w:eastAsia="zh-CN"/>
        </w:rPr>
        <w:t>信息填写企业名称</w:t>
      </w:r>
      <w:r>
        <w:rPr>
          <w:rFonts w:hint="eastAsia"/>
          <w:highlight w:val="none"/>
        </w:rPr>
        <w:t>。</w:t>
      </w:r>
    </w:p>
    <w:p>
      <w:pPr>
        <w:numPr>
          <w:ilvl w:val="0"/>
          <w:numId w:val="3"/>
        </w:numPr>
        <w:ind w:firstLine="420" w:firstLineChars="200"/>
        <w:rPr>
          <w:highlight w:val="none"/>
        </w:rPr>
      </w:pPr>
      <w:r>
        <w:rPr>
          <w:rFonts w:hint="eastAsia"/>
          <w:highlight w:val="none"/>
          <w:lang w:eastAsia="zh-CN"/>
        </w:rPr>
        <w:t>“现</w:t>
      </w:r>
      <w:r>
        <w:rPr>
          <w:rFonts w:hint="eastAsia"/>
          <w:highlight w:val="none"/>
        </w:rPr>
        <w:t>企业名称</w:t>
      </w:r>
      <w:r>
        <w:rPr>
          <w:rFonts w:hint="eastAsia"/>
          <w:highlight w:val="none"/>
          <w:lang w:eastAsia="zh-CN"/>
        </w:rPr>
        <w:t>”</w:t>
      </w:r>
      <w:r>
        <w:rPr>
          <w:rFonts w:hint="eastAsia"/>
          <w:highlight w:val="none"/>
        </w:rPr>
        <w:t>应与企业</w:t>
      </w:r>
      <w:r>
        <w:rPr>
          <w:rFonts w:hint="eastAsia"/>
          <w:highlight w:val="none"/>
          <w:lang w:eastAsia="zh-CN"/>
        </w:rPr>
        <w:t>现在使用的</w:t>
      </w:r>
      <w:r>
        <w:rPr>
          <w:rFonts w:hint="eastAsia"/>
          <w:highlight w:val="none"/>
        </w:rPr>
        <w:t>营业执照上名称完全一致，</w:t>
      </w:r>
      <w:r>
        <w:rPr>
          <w:rFonts w:hint="eastAsia"/>
          <w:highlight w:val="none"/>
          <w:lang w:eastAsia="zh-CN"/>
        </w:rPr>
        <w:t>并与提供的其他材料、印章保持一致。</w:t>
      </w:r>
    </w:p>
    <w:p>
      <w:pPr>
        <w:numPr>
          <w:ilvl w:val="0"/>
          <w:numId w:val="3"/>
        </w:num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如“原企业名称”</w:t>
      </w:r>
      <w:r>
        <w:rPr>
          <w:rFonts w:hint="eastAsia"/>
          <w:highlight w:val="none"/>
          <w:lang w:eastAsia="zh-CN"/>
        </w:rPr>
        <w:t>和</w:t>
      </w:r>
      <w:r>
        <w:rPr>
          <w:rFonts w:hint="eastAsia"/>
          <w:highlight w:val="none"/>
        </w:rPr>
        <w:t>“现企业名称”</w:t>
      </w:r>
      <w:r>
        <w:rPr>
          <w:rFonts w:hint="eastAsia"/>
          <w:highlight w:val="none"/>
          <w:lang w:eastAsia="zh-CN"/>
        </w:rPr>
        <w:t>相同，应在“是否发生变化”一栏中选“否”，且</w:t>
      </w:r>
      <w:r>
        <w:rPr>
          <w:rFonts w:hint="eastAsia"/>
          <w:highlight w:val="none"/>
        </w:rPr>
        <w:t>“现企业名称”</w:t>
      </w:r>
      <w:r>
        <w:rPr>
          <w:rFonts w:hint="eastAsia"/>
          <w:highlight w:val="none"/>
          <w:lang w:eastAsia="zh-CN"/>
        </w:rPr>
        <w:t>一栏可不填。同时应如实填写相应统一社会信用代码、住所等其他信息。</w:t>
      </w:r>
    </w:p>
    <w:p>
      <w:pPr>
        <w:numPr>
          <w:ilvl w:val="0"/>
          <w:numId w:val="3"/>
        </w:num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如“原企业名称”</w:t>
      </w:r>
      <w:r>
        <w:rPr>
          <w:rFonts w:hint="eastAsia"/>
          <w:highlight w:val="none"/>
          <w:lang w:eastAsia="zh-CN"/>
        </w:rPr>
        <w:t>和</w:t>
      </w:r>
      <w:r>
        <w:rPr>
          <w:rFonts w:hint="eastAsia"/>
          <w:highlight w:val="none"/>
        </w:rPr>
        <w:t>“现企业名称”</w:t>
      </w:r>
      <w:r>
        <w:rPr>
          <w:rFonts w:hint="eastAsia"/>
          <w:highlight w:val="none"/>
          <w:lang w:eastAsia="zh-CN"/>
        </w:rPr>
        <w:t>不同，应在“是否发生变化”一栏中选“是”，并按照现企业实际情况如实填写与</w:t>
      </w:r>
      <w:r>
        <w:rPr>
          <w:rFonts w:hint="eastAsia"/>
          <w:highlight w:val="none"/>
        </w:rPr>
        <w:t>“现企业名称”</w:t>
      </w:r>
      <w:r>
        <w:rPr>
          <w:rFonts w:hint="eastAsia"/>
          <w:highlight w:val="none"/>
          <w:lang w:eastAsia="zh-CN"/>
        </w:rPr>
        <w:t>相应的统一社会信用代码、住所等其他信息，且须根据实际情况分别提供如下材料：</w:t>
      </w: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①.企业主体未发生变化</w:t>
      </w:r>
      <w:r>
        <w:rPr>
          <w:rFonts w:hint="eastAsia"/>
          <w:highlight w:val="none"/>
          <w:lang w:eastAsia="zh-CN"/>
        </w:rPr>
        <w:t>、仅因企业经营管理等实际需要而发生名称变化的</w:t>
      </w:r>
      <w:r>
        <w:rPr>
          <w:rFonts w:hint="eastAsia"/>
          <w:highlight w:val="none"/>
        </w:rPr>
        <w:t>，应提交市场监管部门</w:t>
      </w:r>
      <w:r>
        <w:rPr>
          <w:rFonts w:hint="eastAsia"/>
          <w:highlight w:val="none"/>
          <w:lang w:eastAsia="zh-CN"/>
        </w:rPr>
        <w:t>（或原工商行政管理部门）</w:t>
      </w:r>
      <w:r>
        <w:rPr>
          <w:rFonts w:hint="eastAsia"/>
          <w:highlight w:val="none"/>
        </w:rPr>
        <w:t>出具的名称变更核准通知书</w:t>
      </w:r>
      <w:r>
        <w:rPr>
          <w:rFonts w:hint="eastAsia"/>
          <w:highlight w:val="none"/>
          <w:lang w:eastAsia="zh-CN"/>
        </w:rPr>
        <w:t>、变更前后的营业执照，商标权利相关材料（商标注册证、商标注册证明、商标使用许可合同及商标使用许可备案通知书等），以及与变化事项相关的股东会或董事会决议</w:t>
      </w:r>
      <w:r>
        <w:rPr>
          <w:rFonts w:hint="eastAsia"/>
          <w:highlight w:val="none"/>
        </w:rPr>
        <w:t>等</w:t>
      </w:r>
      <w:r>
        <w:rPr>
          <w:rFonts w:hint="eastAsia"/>
          <w:highlight w:val="none"/>
          <w:lang w:eastAsia="zh-CN"/>
        </w:rPr>
        <w:t>相关</w:t>
      </w:r>
      <w:r>
        <w:rPr>
          <w:rFonts w:hint="eastAsia"/>
          <w:highlight w:val="none"/>
        </w:rPr>
        <w:t>材料。</w:t>
      </w: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②.</w:t>
      </w:r>
      <w:r>
        <w:rPr>
          <w:rFonts w:hint="eastAsia"/>
          <w:highlight w:val="none"/>
          <w:lang w:eastAsia="zh-CN"/>
        </w:rPr>
        <w:t>企业主体发生变化，且</w:t>
      </w:r>
      <w:r>
        <w:rPr>
          <w:rFonts w:hint="eastAsia"/>
          <w:highlight w:val="none"/>
        </w:rPr>
        <w:t>为集团与子公司</w:t>
      </w:r>
      <w:r>
        <w:rPr>
          <w:rFonts w:hint="eastAsia"/>
          <w:highlight w:val="none"/>
          <w:lang w:eastAsia="zh-CN"/>
        </w:rPr>
        <w:t>之间</w:t>
      </w:r>
      <w:r>
        <w:rPr>
          <w:rFonts w:hint="eastAsia"/>
          <w:highlight w:val="none"/>
        </w:rPr>
        <w:t>或同一集团下属不同子公司之间发生的内部变化，</w:t>
      </w:r>
      <w:r>
        <w:rPr>
          <w:rFonts w:hint="eastAsia"/>
          <w:highlight w:val="none"/>
          <w:lang w:eastAsia="zh-CN"/>
        </w:rPr>
        <w:t>须</w:t>
      </w:r>
      <w:r>
        <w:rPr>
          <w:rFonts w:hint="eastAsia"/>
          <w:highlight w:val="none"/>
        </w:rPr>
        <w:t>提供</w:t>
      </w:r>
      <w:r>
        <w:rPr>
          <w:rFonts w:hint="eastAsia"/>
          <w:highlight w:val="none"/>
          <w:lang w:eastAsia="zh-CN"/>
        </w:rPr>
        <w:t>能够印证</w:t>
      </w:r>
      <w:r>
        <w:rPr>
          <w:rFonts w:hint="eastAsia"/>
          <w:highlight w:val="none"/>
        </w:rPr>
        <w:t>变化前后两个企业关联性</w:t>
      </w:r>
      <w:r>
        <w:rPr>
          <w:rFonts w:hint="eastAsia"/>
          <w:highlight w:val="none"/>
          <w:lang w:eastAsia="zh-CN"/>
        </w:rPr>
        <w:t>的相关</w:t>
      </w:r>
      <w:r>
        <w:rPr>
          <w:rFonts w:hint="eastAsia"/>
          <w:highlight w:val="none"/>
        </w:rPr>
        <w:t>材料（能够证明关联</w:t>
      </w:r>
      <w:r>
        <w:rPr>
          <w:rFonts w:hint="eastAsia"/>
          <w:highlight w:val="none"/>
          <w:lang w:eastAsia="zh-CN"/>
        </w:rPr>
        <w:t>性</w:t>
      </w:r>
      <w:r>
        <w:rPr>
          <w:rFonts w:hint="eastAsia"/>
          <w:highlight w:val="none"/>
        </w:rPr>
        <w:t>的营业执照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股权</w:t>
      </w:r>
      <w:r>
        <w:rPr>
          <w:rFonts w:hint="eastAsia"/>
          <w:highlight w:val="none"/>
          <w:lang w:eastAsia="zh-CN"/>
        </w:rPr>
        <w:t>穿透图或结构图以及股权结构相关材料</w:t>
      </w:r>
      <w:r>
        <w:rPr>
          <w:rFonts w:hint="eastAsia"/>
          <w:highlight w:val="none"/>
        </w:rPr>
        <w:t>，国</w:t>
      </w:r>
      <w:r>
        <w:rPr>
          <w:rFonts w:hint="eastAsia"/>
          <w:highlight w:val="none"/>
          <w:lang w:eastAsia="zh-CN"/>
        </w:rPr>
        <w:t>有</w:t>
      </w:r>
      <w:r>
        <w:rPr>
          <w:rFonts w:hint="eastAsia"/>
          <w:highlight w:val="none"/>
        </w:rPr>
        <w:t>企</w:t>
      </w:r>
      <w:r>
        <w:rPr>
          <w:rFonts w:hint="eastAsia"/>
          <w:highlight w:val="none"/>
          <w:lang w:eastAsia="zh-CN"/>
        </w:rPr>
        <w:t>业</w:t>
      </w:r>
      <w:r>
        <w:rPr>
          <w:rFonts w:hint="eastAsia"/>
          <w:highlight w:val="none"/>
        </w:rPr>
        <w:t>可提供国资委或集团公司批复文件），商标权利</w:t>
      </w:r>
      <w:r>
        <w:rPr>
          <w:rFonts w:hint="eastAsia"/>
          <w:highlight w:val="none"/>
          <w:lang w:eastAsia="zh-CN"/>
        </w:rPr>
        <w:t>相关</w:t>
      </w:r>
      <w:r>
        <w:rPr>
          <w:rFonts w:hint="eastAsia"/>
          <w:highlight w:val="none"/>
        </w:rPr>
        <w:t>材料（商标注册证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商标注册证明、</w:t>
      </w:r>
      <w:r>
        <w:rPr>
          <w:rFonts w:hint="eastAsia"/>
          <w:highlight w:val="none"/>
        </w:rPr>
        <w:t>商标使用</w:t>
      </w:r>
      <w:r>
        <w:rPr>
          <w:rFonts w:hint="eastAsia"/>
          <w:highlight w:val="none"/>
          <w:lang w:val="en-US" w:eastAsia="zh-CN"/>
        </w:rPr>
        <w:t>许可合同及商标使用许可备案通知书等</w:t>
      </w:r>
      <w:r>
        <w:rPr>
          <w:rFonts w:hint="eastAsia"/>
          <w:highlight w:val="none"/>
        </w:rPr>
        <w:t>），</w:t>
      </w:r>
      <w:r>
        <w:rPr>
          <w:rFonts w:hint="eastAsia"/>
          <w:highlight w:val="none"/>
          <w:lang w:eastAsia="zh-CN"/>
        </w:rPr>
        <w:t>以及明确</w:t>
      </w:r>
      <w:r>
        <w:rPr>
          <w:rFonts w:hint="eastAsia"/>
          <w:highlight w:val="none"/>
        </w:rPr>
        <w:t>不在其他非相关业务开展过程中使用“</w:t>
      </w:r>
      <w:r>
        <w:rPr>
          <w:rFonts w:hint="eastAsia"/>
          <w:highlight w:val="none"/>
          <w:lang w:eastAsia="zh-CN"/>
        </w:rPr>
        <w:t>贵州</w:t>
      </w:r>
      <w:r>
        <w:rPr>
          <w:rFonts w:hint="eastAsia"/>
          <w:highlight w:val="none"/>
        </w:rPr>
        <w:t>老字号”</w:t>
      </w:r>
      <w:r>
        <w:rPr>
          <w:rFonts w:hint="eastAsia"/>
          <w:highlight w:val="none"/>
          <w:lang w:eastAsia="zh-CN"/>
        </w:rPr>
        <w:t>名义的承诺书并加盖变化后企业公章</w:t>
      </w:r>
      <w:r>
        <w:rPr>
          <w:rFonts w:hint="eastAsia"/>
          <w:highlight w:val="none"/>
        </w:rPr>
        <w:t>。</w:t>
      </w:r>
    </w:p>
    <w:p>
      <w:pPr>
        <w:ind w:firstLine="420" w:firstLineChars="20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</w:rPr>
        <w:t>③.</w:t>
      </w:r>
      <w:r>
        <w:rPr>
          <w:rFonts w:hint="eastAsia"/>
          <w:highlight w:val="none"/>
          <w:lang w:eastAsia="zh-CN"/>
        </w:rPr>
        <w:t>企业主体发生变化，且为</w:t>
      </w:r>
      <w:r>
        <w:rPr>
          <w:rFonts w:hint="eastAsia"/>
          <w:highlight w:val="none"/>
        </w:rPr>
        <w:t>两个完全独立、无明确关联关系的企业之间变化，</w:t>
      </w:r>
      <w:r>
        <w:rPr>
          <w:rFonts w:hint="eastAsia"/>
          <w:highlight w:val="none"/>
          <w:lang w:eastAsia="zh-CN"/>
        </w:rPr>
        <w:t>须由</w:t>
      </w:r>
      <w:r>
        <w:rPr>
          <w:rFonts w:hint="eastAsia"/>
          <w:highlight w:val="none"/>
        </w:rPr>
        <w:t>新</w:t>
      </w:r>
      <w:r>
        <w:rPr>
          <w:rFonts w:hint="eastAsia"/>
          <w:highlight w:val="none"/>
          <w:lang w:eastAsia="zh-CN"/>
        </w:rPr>
        <w:t>企业全面</w:t>
      </w:r>
      <w:r>
        <w:rPr>
          <w:rFonts w:hint="eastAsia"/>
          <w:highlight w:val="none"/>
        </w:rPr>
        <w:t>承接原</w:t>
      </w:r>
      <w:r>
        <w:rPr>
          <w:rFonts w:hint="eastAsia"/>
          <w:highlight w:val="none"/>
          <w:lang w:eastAsia="zh-CN"/>
        </w:rPr>
        <w:t>企业所</w:t>
      </w:r>
      <w:r>
        <w:rPr>
          <w:rFonts w:hint="eastAsia"/>
          <w:highlight w:val="none"/>
        </w:rPr>
        <w:t>拥有的商标、名称、业务、生产技艺等</w:t>
      </w:r>
      <w:r>
        <w:rPr>
          <w:rFonts w:hint="eastAsia"/>
          <w:highlight w:val="none"/>
          <w:lang w:eastAsia="zh-CN"/>
        </w:rPr>
        <w:t>“贵州</w:t>
      </w:r>
      <w:r>
        <w:rPr>
          <w:rFonts w:hint="eastAsia"/>
          <w:highlight w:val="none"/>
        </w:rPr>
        <w:t>老字号</w:t>
      </w:r>
      <w:r>
        <w:rPr>
          <w:rFonts w:hint="eastAsia"/>
          <w:highlight w:val="none"/>
          <w:lang w:eastAsia="zh-CN"/>
        </w:rPr>
        <w:t>”</w:t>
      </w:r>
      <w:r>
        <w:rPr>
          <w:rFonts w:hint="eastAsia"/>
          <w:highlight w:val="none"/>
        </w:rPr>
        <w:t>相关内容，</w:t>
      </w:r>
      <w:r>
        <w:rPr>
          <w:rFonts w:hint="eastAsia"/>
          <w:highlight w:val="none"/>
          <w:lang w:eastAsia="zh-CN"/>
        </w:rPr>
        <w:t>并提供与变化事项相关的股东会或董事会决议</w:t>
      </w:r>
      <w:r>
        <w:rPr>
          <w:rFonts w:hint="eastAsia"/>
          <w:highlight w:val="none"/>
        </w:rPr>
        <w:t>等</w:t>
      </w:r>
      <w:r>
        <w:rPr>
          <w:rFonts w:hint="eastAsia"/>
          <w:highlight w:val="none"/>
          <w:lang w:eastAsia="zh-CN"/>
        </w:rPr>
        <w:t>相关</w:t>
      </w:r>
      <w:r>
        <w:rPr>
          <w:rFonts w:hint="eastAsia"/>
          <w:highlight w:val="none"/>
        </w:rPr>
        <w:t>材料。</w:t>
      </w:r>
      <w:r>
        <w:rPr>
          <w:rFonts w:hint="eastAsia"/>
          <w:highlight w:val="none"/>
          <w:lang w:eastAsia="zh-CN"/>
        </w:rPr>
        <w:t>其中</w:t>
      </w:r>
      <w:r>
        <w:rPr>
          <w:rFonts w:hint="eastAsia"/>
          <w:highlight w:val="none"/>
        </w:rPr>
        <w:t>原</w:t>
      </w:r>
      <w:r>
        <w:rPr>
          <w:rFonts w:hint="eastAsia"/>
          <w:highlight w:val="none"/>
          <w:lang w:eastAsia="zh-CN"/>
        </w:rPr>
        <w:t>企业</w:t>
      </w:r>
      <w:r>
        <w:rPr>
          <w:rFonts w:hint="eastAsia"/>
          <w:highlight w:val="none"/>
        </w:rPr>
        <w:t>仍存续经营的</w:t>
      </w:r>
      <w:r>
        <w:rPr>
          <w:rFonts w:hint="eastAsia"/>
          <w:highlight w:val="none"/>
          <w:lang w:eastAsia="zh-CN"/>
        </w:rPr>
        <w:t>，应与新企业</w:t>
      </w:r>
      <w:r>
        <w:rPr>
          <w:rFonts w:hint="eastAsia"/>
          <w:highlight w:val="none"/>
        </w:rPr>
        <w:t>在经营范围上严格区分，</w:t>
      </w:r>
      <w:r>
        <w:rPr>
          <w:rFonts w:hint="eastAsia"/>
          <w:highlight w:val="none"/>
          <w:lang w:eastAsia="zh-CN"/>
        </w:rPr>
        <w:t>并</w:t>
      </w:r>
      <w:r>
        <w:rPr>
          <w:rFonts w:hint="eastAsia"/>
          <w:highlight w:val="none"/>
        </w:rPr>
        <w:t>做出不经营相关或相似业务、不以同一注册商标样式对外宣传的承诺</w:t>
      </w:r>
      <w:r>
        <w:rPr>
          <w:rFonts w:hint="eastAsia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④</w:t>
      </w:r>
      <w:r>
        <w:rPr>
          <w:rFonts w:hint="eastAsia"/>
          <w:highlight w:val="none"/>
          <w:lang w:val="en-US" w:eastAsia="zh-CN"/>
        </w:rPr>
        <w:t>.确</w:t>
      </w:r>
      <w:r>
        <w:rPr>
          <w:rFonts w:hint="eastAsia"/>
          <w:highlight w:val="none"/>
          <w:lang w:eastAsia="zh-CN"/>
        </w:rPr>
        <w:t>因客观原因无法获取相关材料的，须由市级商务主管部门在审查核实后说明具体情况并提出明确意见。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原企业</w:t>
      </w:r>
      <w:r>
        <w:rPr>
          <w:rFonts w:hint="eastAsia" w:eastAsia="宋体"/>
          <w:highlight w:val="none"/>
          <w:lang w:val="en-US" w:eastAsia="zh-CN"/>
        </w:rPr>
        <w:t>主体</w:t>
      </w:r>
      <w:r>
        <w:rPr>
          <w:rFonts w:hint="eastAsia"/>
          <w:highlight w:val="none"/>
          <w:lang w:val="en-US" w:eastAsia="zh-CN"/>
        </w:rPr>
        <w:t>为</w:t>
      </w:r>
      <w:r>
        <w:rPr>
          <w:rFonts w:hint="eastAsia" w:eastAsia="宋体"/>
          <w:highlight w:val="none"/>
          <w:lang w:val="en-US" w:eastAsia="zh-CN"/>
        </w:rPr>
        <w:t>非独立法人的，建议调整至与</w:t>
      </w:r>
      <w:r>
        <w:rPr>
          <w:rFonts w:hint="eastAsia"/>
          <w:highlight w:val="none"/>
          <w:lang w:val="en-US" w:eastAsia="zh-CN"/>
        </w:rPr>
        <w:t>贵州</w:t>
      </w:r>
      <w:r>
        <w:rPr>
          <w:rFonts w:hint="eastAsia" w:eastAsia="宋体"/>
          <w:highlight w:val="none"/>
          <w:lang w:val="en-US" w:eastAsia="zh-CN"/>
        </w:rPr>
        <w:t>老字号主营业务相关的独立法人企业。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原</w:t>
      </w:r>
      <w:r>
        <w:rPr>
          <w:rFonts w:hint="eastAsia" w:eastAsia="宋体"/>
          <w:highlight w:val="none"/>
          <w:lang w:eastAsia="zh-CN"/>
        </w:rPr>
        <w:t>企业主体为集团公司且集团公司业务明显超出</w:t>
      </w:r>
      <w:r>
        <w:rPr>
          <w:rFonts w:hint="eastAsia"/>
          <w:highlight w:val="none"/>
          <w:lang w:eastAsia="zh-CN"/>
        </w:rPr>
        <w:t>贵州</w:t>
      </w:r>
      <w:r>
        <w:rPr>
          <w:rFonts w:hint="eastAsia" w:eastAsia="宋体"/>
          <w:highlight w:val="none"/>
          <w:lang w:eastAsia="zh-CN"/>
        </w:rPr>
        <w:t>老字号主营业务范围的，建议调整至与</w:t>
      </w:r>
      <w:r>
        <w:rPr>
          <w:rFonts w:hint="eastAsia"/>
          <w:highlight w:val="none"/>
          <w:lang w:eastAsia="zh-CN"/>
        </w:rPr>
        <w:t>贵州</w:t>
      </w:r>
      <w:r>
        <w:rPr>
          <w:rFonts w:hint="eastAsia" w:eastAsia="宋体"/>
          <w:highlight w:val="none"/>
          <w:lang w:eastAsia="zh-CN"/>
        </w:rPr>
        <w:t>老字号主营业务相关的</w:t>
      </w:r>
      <w:r>
        <w:rPr>
          <w:rFonts w:hint="eastAsia"/>
          <w:highlight w:val="none"/>
          <w:lang w:eastAsia="zh-CN"/>
        </w:rPr>
        <w:t>独立法人企业</w:t>
      </w:r>
      <w:r>
        <w:rPr>
          <w:rFonts w:hint="eastAsia" w:eastAsia="宋体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</w:rPr>
        <w:t>统一社会信用代码、住所、法定代表人等信息根据企业</w:t>
      </w:r>
      <w:r>
        <w:rPr>
          <w:rFonts w:hint="eastAsia"/>
          <w:highlight w:val="none"/>
          <w:lang w:eastAsia="zh-CN"/>
        </w:rPr>
        <w:t>现在使用的</w:t>
      </w:r>
      <w:r>
        <w:rPr>
          <w:rFonts w:hint="eastAsia"/>
          <w:highlight w:val="none"/>
        </w:rPr>
        <w:t>营业执照填写，与提供的其他材料、印章保持一致。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highlight w:val="none"/>
        </w:rPr>
      </w:pPr>
      <w:r>
        <w:rPr>
          <w:rFonts w:hint="eastAsia"/>
          <w:highlight w:val="none"/>
        </w:rPr>
        <w:t>经营状态</w:t>
      </w:r>
      <w:r>
        <w:rPr>
          <w:rFonts w:hint="eastAsia"/>
          <w:highlight w:val="none"/>
          <w:lang w:eastAsia="zh-CN"/>
        </w:rPr>
        <w:t>可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国家企业信用信息公示系统（http://www.gsxt.gov.cn）查询，从存续、在业、吊销、注销、迁入、迁出、停业、清算中</w:t>
      </w:r>
      <w:r>
        <w:rPr>
          <w:rFonts w:hint="eastAsia"/>
          <w:highlight w:val="none"/>
        </w:rPr>
        <w:t>选一项填写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highlight w:val="none"/>
          <w:lang w:eastAsia="zh-CN"/>
        </w:rPr>
        <w:t>并须提供相关材料。</w:t>
      </w:r>
    </w:p>
    <w:p>
      <w:pPr>
        <w:pStyle w:val="2"/>
        <w:ind w:firstLine="420" w:firstLineChars="200"/>
        <w:rPr>
          <w:rFonts w:hint="eastAsia" w:ascii="黑体" w:hAnsi="黑体" w:eastAsia="黑体"/>
          <w:highlight w:val="none"/>
          <w:lang w:eastAsia="zh-CN"/>
        </w:rPr>
      </w:pPr>
      <w:r>
        <w:rPr>
          <w:rFonts w:hint="eastAsia" w:ascii="黑体" w:hAnsi="黑体" w:eastAsia="黑体"/>
          <w:highlight w:val="none"/>
          <w:lang w:eastAsia="zh-CN"/>
        </w:rPr>
        <w:t>二、注册商标信息：</w:t>
      </w:r>
    </w:p>
    <w:p>
      <w:pPr>
        <w:numPr>
          <w:ilvl w:val="0"/>
          <w:numId w:val="2"/>
        </w:num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代表性注册商标：企业历史长期使用并传承至今，受到市场和消费者广泛认可，与主营业务相对应的商标名称。</w:t>
      </w:r>
    </w:p>
    <w:p>
      <w:pPr>
        <w:numPr>
          <w:ilvl w:val="0"/>
          <w:numId w:val="4"/>
        </w:num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“原代表性注册商标”指被认定为</w:t>
      </w:r>
      <w:r>
        <w:rPr>
          <w:rFonts w:hint="eastAsia"/>
          <w:highlight w:val="none"/>
          <w:lang w:eastAsia="zh-CN"/>
        </w:rPr>
        <w:t>贵州</w:t>
      </w:r>
      <w:r>
        <w:rPr>
          <w:rFonts w:hint="eastAsia"/>
          <w:highlight w:val="none"/>
        </w:rPr>
        <w:t>老字号的代表性注册商标。</w:t>
      </w:r>
      <w:r>
        <w:rPr>
          <w:rFonts w:hint="eastAsia"/>
          <w:highlight w:val="none"/>
          <w:lang w:val="en-US" w:eastAsia="zh-CN"/>
        </w:rPr>
        <w:t>代表性注册商标未发生变化的，按照</w:t>
      </w:r>
      <w:r>
        <w:rPr>
          <w:rFonts w:hint="eastAsia"/>
          <w:highlight w:val="none"/>
          <w:lang w:eastAsia="zh-CN"/>
        </w:rPr>
        <w:t>省商务厅</w:t>
      </w:r>
      <w:r>
        <w:rPr>
          <w:rFonts w:hint="eastAsia"/>
          <w:highlight w:val="none"/>
        </w:rPr>
        <w:t>颁发的</w:t>
      </w:r>
      <w:r>
        <w:rPr>
          <w:rFonts w:hint="eastAsia"/>
          <w:highlight w:val="none"/>
          <w:lang w:eastAsia="zh-CN"/>
        </w:rPr>
        <w:t>贵州</w:t>
      </w:r>
      <w:r>
        <w:rPr>
          <w:rFonts w:hint="eastAsia"/>
          <w:highlight w:val="none"/>
        </w:rPr>
        <w:t>老字号证书</w:t>
      </w:r>
      <w:r>
        <w:rPr>
          <w:rFonts w:hint="eastAsia"/>
          <w:highlight w:val="none"/>
          <w:lang w:eastAsia="zh-CN"/>
        </w:rPr>
        <w:t>信息填写</w:t>
      </w:r>
      <w:r>
        <w:rPr>
          <w:rFonts w:hint="eastAsia"/>
          <w:highlight w:val="none"/>
        </w:rPr>
        <w:t>。</w:t>
      </w:r>
      <w:r>
        <w:rPr>
          <w:rFonts w:hint="eastAsia"/>
          <w:highlight w:val="none"/>
          <w:lang w:val="en-US" w:eastAsia="zh-CN"/>
        </w:rPr>
        <w:t>代表性注册商标发生变化的，且</w:t>
      </w:r>
      <w:r>
        <w:rPr>
          <w:rFonts w:hint="eastAsia"/>
          <w:highlight w:val="none"/>
        </w:rPr>
        <w:t>已在</w:t>
      </w:r>
      <w:r>
        <w:rPr>
          <w:rFonts w:hint="eastAsia"/>
          <w:highlight w:val="none"/>
          <w:lang w:eastAsia="zh-CN"/>
        </w:rPr>
        <w:t>省商务厅</w:t>
      </w:r>
      <w:r>
        <w:rPr>
          <w:rFonts w:hint="eastAsia"/>
          <w:highlight w:val="none"/>
        </w:rPr>
        <w:t>完成</w:t>
      </w:r>
      <w:r>
        <w:rPr>
          <w:rFonts w:hint="eastAsia"/>
          <w:highlight w:val="none"/>
          <w:lang w:eastAsia="zh-CN"/>
        </w:rPr>
        <w:t>贵州</w:t>
      </w:r>
      <w:r>
        <w:rPr>
          <w:rFonts w:hint="eastAsia"/>
          <w:highlight w:val="none"/>
        </w:rPr>
        <w:t>老字号信息变更备案的，填写备案后的代表性注册商标；未在</w:t>
      </w:r>
      <w:r>
        <w:rPr>
          <w:rFonts w:hint="eastAsia"/>
          <w:highlight w:val="none"/>
          <w:lang w:eastAsia="zh-CN"/>
        </w:rPr>
        <w:t>省商务厅</w:t>
      </w:r>
      <w:r>
        <w:rPr>
          <w:rFonts w:hint="eastAsia"/>
          <w:highlight w:val="none"/>
        </w:rPr>
        <w:t>完成</w:t>
      </w:r>
      <w:r>
        <w:rPr>
          <w:rFonts w:hint="eastAsia"/>
          <w:highlight w:val="none"/>
          <w:lang w:eastAsia="zh-CN"/>
        </w:rPr>
        <w:t>贵州</w:t>
      </w:r>
      <w:r>
        <w:rPr>
          <w:rFonts w:hint="eastAsia"/>
          <w:highlight w:val="none"/>
        </w:rPr>
        <w:t>老字号信息变更备案的，按照</w:t>
      </w:r>
      <w:r>
        <w:rPr>
          <w:rFonts w:hint="eastAsia"/>
          <w:highlight w:val="none"/>
          <w:lang w:eastAsia="zh-CN"/>
        </w:rPr>
        <w:t>省商务厅</w:t>
      </w:r>
      <w:r>
        <w:rPr>
          <w:rFonts w:hint="eastAsia"/>
          <w:highlight w:val="none"/>
        </w:rPr>
        <w:t>颁发的</w:t>
      </w:r>
      <w:r>
        <w:rPr>
          <w:rFonts w:hint="eastAsia"/>
          <w:highlight w:val="none"/>
          <w:lang w:eastAsia="zh-CN"/>
        </w:rPr>
        <w:t>贵州</w:t>
      </w:r>
      <w:r>
        <w:rPr>
          <w:rFonts w:hint="eastAsia"/>
          <w:highlight w:val="none"/>
        </w:rPr>
        <w:t>老字号证书信息填写代表性注册商标。</w:t>
      </w:r>
    </w:p>
    <w:p>
      <w:pPr>
        <w:numPr>
          <w:ilvl w:val="0"/>
          <w:numId w:val="4"/>
        </w:numPr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如</w:t>
      </w:r>
      <w:r>
        <w:rPr>
          <w:rFonts w:hint="eastAsia"/>
          <w:highlight w:val="none"/>
        </w:rPr>
        <w:t>“现代表性注册商标”</w:t>
      </w:r>
      <w:r>
        <w:rPr>
          <w:rFonts w:hint="eastAsia"/>
          <w:highlight w:val="none"/>
          <w:lang w:eastAsia="zh-CN"/>
        </w:rPr>
        <w:t>与</w:t>
      </w:r>
      <w:r>
        <w:rPr>
          <w:rFonts w:hint="eastAsia"/>
          <w:highlight w:val="none"/>
        </w:rPr>
        <w:t>“原代表性注册商标”</w:t>
      </w:r>
      <w:r>
        <w:rPr>
          <w:rFonts w:hint="eastAsia"/>
          <w:highlight w:val="none"/>
          <w:lang w:eastAsia="zh-CN"/>
        </w:rPr>
        <w:t>相同，应在“是否发生变化”一栏中选“否”，且</w:t>
      </w:r>
      <w:r>
        <w:rPr>
          <w:rFonts w:hint="eastAsia"/>
          <w:highlight w:val="none"/>
        </w:rPr>
        <w:t>“现代表性注册商标”</w:t>
      </w:r>
      <w:r>
        <w:rPr>
          <w:rFonts w:hint="eastAsia"/>
          <w:highlight w:val="none"/>
          <w:lang w:eastAsia="zh-CN"/>
        </w:rPr>
        <w:t>一栏可不填。同时应如实填写后续相应“商标信息”。</w:t>
      </w:r>
    </w:p>
    <w:p>
      <w:pPr>
        <w:numPr>
          <w:ilvl w:val="0"/>
          <w:numId w:val="4"/>
        </w:numPr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如</w:t>
      </w:r>
      <w:r>
        <w:rPr>
          <w:rFonts w:hint="eastAsia"/>
          <w:highlight w:val="none"/>
        </w:rPr>
        <w:t>“现代表性注册商标”</w:t>
      </w:r>
      <w:r>
        <w:rPr>
          <w:rFonts w:hint="eastAsia"/>
          <w:highlight w:val="none"/>
          <w:lang w:eastAsia="zh-CN"/>
        </w:rPr>
        <w:t>与</w:t>
      </w:r>
      <w:r>
        <w:rPr>
          <w:rFonts w:hint="eastAsia"/>
          <w:highlight w:val="none"/>
        </w:rPr>
        <w:t>“原代表性注册商标”</w:t>
      </w:r>
      <w:r>
        <w:rPr>
          <w:rFonts w:hint="eastAsia"/>
          <w:highlight w:val="none"/>
          <w:lang w:eastAsia="zh-CN"/>
        </w:rPr>
        <w:t>不同，须提供能够印证该商标代表性和历史传承的相关材料，同时应如实填写与</w:t>
      </w:r>
      <w:r>
        <w:rPr>
          <w:rFonts w:hint="eastAsia"/>
          <w:highlight w:val="none"/>
        </w:rPr>
        <w:t>“现代表性注册商标”</w:t>
      </w:r>
      <w:r>
        <w:rPr>
          <w:rFonts w:hint="eastAsia"/>
          <w:highlight w:val="none"/>
          <w:lang w:eastAsia="zh-CN"/>
        </w:rPr>
        <w:t>相应的“商标信息”。</w:t>
      </w:r>
    </w:p>
    <w:p>
      <w:pPr>
        <w:numPr>
          <w:ilvl w:val="0"/>
          <w:numId w:val="4"/>
        </w:numPr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商标信息：与主营业务相一致或紧密相关的商标证书信息，</w:t>
      </w:r>
      <w:r>
        <w:rPr>
          <w:rFonts w:hint="eastAsia" w:eastAsia="宋体"/>
          <w:highlight w:val="none"/>
          <w:lang w:eastAsia="zh-CN"/>
        </w:rPr>
        <w:t>包括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  <w:lang w:val="en-US" w:eastAsia="zh-CN"/>
        </w:rPr>
        <w:t>商标名称</w:t>
      </w:r>
      <w:r>
        <w:rPr>
          <w:rFonts w:hint="eastAsia" w:eastAsia="宋体"/>
          <w:highlight w:val="none"/>
        </w:rPr>
        <w:t>、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  <w:lang w:val="en-US" w:eastAsia="zh-CN"/>
        </w:rPr>
        <w:t>商标注册号</w:t>
      </w:r>
      <w:r>
        <w:rPr>
          <w:rFonts w:hint="eastAsia" w:eastAsia="宋体"/>
          <w:highlight w:val="none"/>
        </w:rPr>
        <w:t>、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  <w:lang w:val="en-US" w:eastAsia="zh-CN"/>
        </w:rPr>
        <w:t>国际分类</w:t>
      </w:r>
      <w:r>
        <w:rPr>
          <w:rFonts w:hint="eastAsia" w:eastAsia="宋体"/>
          <w:highlight w:val="none"/>
          <w:lang w:eastAsia="zh-CN"/>
        </w:rPr>
        <w:t>、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  <w:lang w:val="en-US" w:eastAsia="zh-CN"/>
        </w:rPr>
        <w:t>核定使用的商品/服务</w:t>
      </w:r>
      <w:r>
        <w:rPr>
          <w:rFonts w:hint="eastAsia" w:eastAsia="宋体"/>
          <w:highlight w:val="none"/>
        </w:rPr>
        <w:t>等，</w:t>
      </w:r>
      <w:r>
        <w:rPr>
          <w:rFonts w:hint="eastAsia" w:eastAsia="宋体"/>
          <w:highlight w:val="none"/>
          <w:lang w:eastAsia="zh-CN"/>
        </w:rPr>
        <w:t>且</w:t>
      </w:r>
      <w:r>
        <w:rPr>
          <w:rFonts w:hint="eastAsia" w:eastAsia="宋体"/>
          <w:highlight w:val="none"/>
        </w:rPr>
        <w:t>应与商标注册证上信息完全一致</w:t>
      </w:r>
      <w:r>
        <w:rPr>
          <w:rFonts w:hint="eastAsia" w:eastAsia="宋体"/>
          <w:highlight w:val="none"/>
          <w:lang w:eastAsia="zh-CN"/>
        </w:rPr>
        <w:t>，并分别提供商标证书（仅拥有商标使用权的，</w:t>
      </w:r>
      <w:r>
        <w:rPr>
          <w:rFonts w:hint="eastAsia"/>
          <w:highlight w:val="none"/>
          <w:lang w:eastAsia="zh-CN"/>
        </w:rPr>
        <w:t>须</w:t>
      </w:r>
      <w:r>
        <w:rPr>
          <w:rFonts w:hint="eastAsia" w:eastAsia="宋体"/>
          <w:highlight w:val="none"/>
          <w:lang w:eastAsia="zh-CN"/>
        </w:rPr>
        <w:t>同时提供</w:t>
      </w:r>
      <w:r>
        <w:rPr>
          <w:rFonts w:hint="eastAsia" w:eastAsia="宋体"/>
          <w:highlight w:val="none"/>
          <w:lang w:val="en-US" w:eastAsia="zh-CN"/>
        </w:rPr>
        <w:t>商标许可使用合同和商标使用许可备案通知书</w:t>
      </w:r>
      <w:r>
        <w:rPr>
          <w:rFonts w:hint="eastAsia" w:eastAsia="宋体"/>
          <w:highlight w:val="none"/>
          <w:lang w:eastAsia="zh-CN"/>
        </w:rPr>
        <w:t>）</w:t>
      </w:r>
      <w:r>
        <w:rPr>
          <w:rFonts w:hint="eastAsia" w:eastAsia="宋体"/>
          <w:highlight w:val="none"/>
        </w:rPr>
        <w:t>。</w:t>
      </w:r>
      <w:r>
        <w:rPr>
          <w:rFonts w:hint="eastAsia" w:eastAsia="宋体"/>
          <w:highlight w:val="none"/>
          <w:lang w:eastAsia="zh-CN"/>
        </w:rPr>
        <w:t>企业填写的若干商标信息中，应有至少</w:t>
      </w:r>
      <w:r>
        <w:rPr>
          <w:rFonts w:hint="eastAsia" w:eastAsia="宋体"/>
          <w:highlight w:val="none"/>
          <w:lang w:val="en-US" w:eastAsia="zh-CN"/>
        </w:rPr>
        <w:t>1项商标信息的核定使用商品或服务范围与主营业务相一致</w:t>
      </w:r>
      <w:r>
        <w:rPr>
          <w:rFonts w:hint="eastAsia"/>
          <w:highlight w:val="none"/>
          <w:lang w:val="en-US" w:eastAsia="zh-CN"/>
        </w:rPr>
        <w:t>；</w:t>
      </w:r>
      <w:r>
        <w:rPr>
          <w:rFonts w:hint="eastAsia" w:eastAsia="宋体"/>
          <w:highlight w:val="none"/>
          <w:lang w:val="en-US" w:eastAsia="zh-CN"/>
        </w:rPr>
        <w:t>其他与主营业务紧密相关的商标信息</w:t>
      </w:r>
      <w:r>
        <w:rPr>
          <w:rFonts w:hint="eastAsia"/>
          <w:highlight w:val="none"/>
          <w:lang w:val="en-US" w:eastAsia="zh-CN"/>
        </w:rPr>
        <w:t>，须</w:t>
      </w:r>
      <w:r>
        <w:rPr>
          <w:rFonts w:hint="eastAsia" w:eastAsia="宋体"/>
          <w:highlight w:val="none"/>
          <w:lang w:val="en-US" w:eastAsia="zh-CN"/>
        </w:rPr>
        <w:t>详细说明相关性，并需经商务</w:t>
      </w:r>
      <w:r>
        <w:rPr>
          <w:rFonts w:hint="eastAsia"/>
          <w:highlight w:val="none"/>
          <w:lang w:val="en-US" w:eastAsia="zh-CN"/>
        </w:rPr>
        <w:t>主管部门</w:t>
      </w:r>
      <w:r>
        <w:rPr>
          <w:rFonts w:hint="eastAsia" w:eastAsia="宋体"/>
          <w:highlight w:val="none"/>
          <w:lang w:val="en-US" w:eastAsia="zh-CN"/>
        </w:rPr>
        <w:t>会同相关部门组织专家评议后决定是否认可。</w:t>
      </w:r>
      <w:r>
        <w:rPr>
          <w:rFonts w:hint="eastAsia" w:eastAsia="宋体"/>
          <w:highlight w:val="none"/>
          <w:lang w:eastAsia="zh-CN"/>
        </w:rPr>
        <w:t>涉及驰名商标的，</w:t>
      </w:r>
      <w:r>
        <w:rPr>
          <w:rFonts w:hint="eastAsia"/>
          <w:highlight w:val="none"/>
          <w:lang w:eastAsia="zh-CN"/>
        </w:rPr>
        <w:t>须</w:t>
      </w:r>
      <w:r>
        <w:rPr>
          <w:rFonts w:hint="eastAsia" w:eastAsia="宋体"/>
          <w:highlight w:val="none"/>
          <w:lang w:eastAsia="zh-CN"/>
        </w:rPr>
        <w:t>逐一说明，内容应包括获得驰名商标保护的时间和方式（行政认定或司法判定）</w:t>
      </w:r>
      <w:r>
        <w:rPr>
          <w:rFonts w:hint="eastAsia"/>
          <w:highlight w:val="none"/>
          <w:lang w:eastAsia="zh-CN"/>
        </w:rPr>
        <w:t>以及相关材料</w:t>
      </w:r>
      <w:r>
        <w:rPr>
          <w:rFonts w:hint="eastAsia" w:eastAsia="宋体"/>
          <w:highlight w:val="none"/>
          <w:lang w:eastAsia="zh-CN"/>
        </w:rPr>
        <w:t>，其中</w:t>
      </w:r>
      <w:r>
        <w:rPr>
          <w:rFonts w:hint="eastAsia" w:eastAsia="宋体"/>
          <w:highlight w:val="none"/>
        </w:rPr>
        <w:t>行政认定</w:t>
      </w:r>
      <w:r>
        <w:rPr>
          <w:rFonts w:hint="eastAsia"/>
          <w:highlight w:val="none"/>
          <w:lang w:eastAsia="zh-CN"/>
        </w:rPr>
        <w:t>须</w:t>
      </w:r>
      <w:r>
        <w:rPr>
          <w:rFonts w:hint="eastAsia" w:eastAsia="宋体"/>
          <w:highlight w:val="none"/>
          <w:lang w:eastAsia="zh-CN"/>
        </w:rPr>
        <w:t>说明</w:t>
      </w:r>
      <w:r>
        <w:rPr>
          <w:rFonts w:hint="eastAsia" w:eastAsia="宋体"/>
          <w:highlight w:val="none"/>
        </w:rPr>
        <w:t>认定</w:t>
      </w:r>
      <w:r>
        <w:rPr>
          <w:rFonts w:hint="eastAsia" w:eastAsia="宋体"/>
          <w:highlight w:val="none"/>
          <w:lang w:eastAsia="zh-CN"/>
        </w:rPr>
        <w:t>单位，</w:t>
      </w:r>
      <w:r>
        <w:rPr>
          <w:rFonts w:hint="eastAsia" w:eastAsia="宋体"/>
          <w:highlight w:val="none"/>
        </w:rPr>
        <w:t>司法</w:t>
      </w:r>
      <w:r>
        <w:rPr>
          <w:rFonts w:hint="eastAsia" w:eastAsia="宋体"/>
          <w:highlight w:val="none"/>
          <w:lang w:eastAsia="zh-CN"/>
        </w:rPr>
        <w:t>判定</w:t>
      </w:r>
      <w:r>
        <w:rPr>
          <w:rFonts w:hint="eastAsia"/>
          <w:highlight w:val="none"/>
          <w:lang w:eastAsia="zh-CN"/>
        </w:rPr>
        <w:t>须</w:t>
      </w:r>
      <w:r>
        <w:rPr>
          <w:rFonts w:hint="eastAsia" w:eastAsia="宋体"/>
          <w:highlight w:val="none"/>
          <w:lang w:eastAsia="zh-CN"/>
        </w:rPr>
        <w:t>说明</w:t>
      </w:r>
      <w:r>
        <w:rPr>
          <w:rFonts w:hint="eastAsia" w:eastAsia="宋体"/>
          <w:highlight w:val="none"/>
        </w:rPr>
        <w:t>案件</w:t>
      </w:r>
      <w:r>
        <w:rPr>
          <w:rFonts w:hint="eastAsia" w:eastAsia="宋体"/>
          <w:highlight w:val="none"/>
          <w:lang w:eastAsia="zh-CN"/>
        </w:rPr>
        <w:t>概况</w:t>
      </w:r>
      <w:r>
        <w:rPr>
          <w:rFonts w:hint="eastAsia" w:eastAsia="宋体"/>
          <w:highlight w:val="none"/>
        </w:rPr>
        <w:t>。</w:t>
      </w:r>
      <w:r>
        <w:rPr>
          <w:rFonts w:hint="eastAsia" w:eastAsia="宋体"/>
          <w:highlight w:val="none"/>
          <w:lang w:eastAsia="zh-CN"/>
        </w:rPr>
        <w:t>可根据实际情况加行</w:t>
      </w:r>
      <w:r>
        <w:rPr>
          <w:rFonts w:hint="eastAsia" w:eastAsia="宋体"/>
          <w:highlight w:val="none"/>
          <w:lang w:val="en-US" w:eastAsia="zh-CN"/>
        </w:rPr>
        <w:t>。</w:t>
      </w:r>
    </w:p>
    <w:p>
      <w:pPr>
        <w:pStyle w:val="2"/>
        <w:ind w:firstLine="420" w:firstLineChars="200"/>
        <w:rPr>
          <w:rFonts w:hint="eastAsia" w:ascii="黑体" w:hAnsi="黑体" w:eastAsia="黑体"/>
          <w:highlight w:val="none"/>
          <w:lang w:eastAsia="zh-CN"/>
        </w:rPr>
      </w:pPr>
      <w:r>
        <w:rPr>
          <w:rFonts w:hint="eastAsia" w:ascii="黑体" w:hAnsi="黑体" w:eastAsia="黑体"/>
          <w:highlight w:val="none"/>
          <w:lang w:eastAsia="zh-CN"/>
        </w:rPr>
        <w:t>三、企业性质、所属行业及资本情况：</w:t>
      </w:r>
    </w:p>
    <w:p>
      <w:pPr>
        <w:numPr>
          <w:ilvl w:val="0"/>
          <w:numId w:val="2"/>
        </w:numPr>
        <w:ind w:firstLine="420" w:firstLineChars="20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企业性质：</w:t>
      </w:r>
      <w:r>
        <w:rPr>
          <w:rFonts w:hint="eastAsia"/>
          <w:highlight w:val="none"/>
        </w:rPr>
        <w:t>按照《关于市场主体统计分类的划分规定》</w:t>
      </w:r>
      <w:r>
        <w:rPr>
          <w:rFonts w:hint="eastAsia"/>
          <w:highlight w:val="none"/>
          <w:lang w:eastAsia="zh-CN"/>
        </w:rPr>
        <w:t>（可通过国家统计局网站下载</w:t>
      </w:r>
      <w:r>
        <w:rPr>
          <w:rFonts w:hint="eastAsia"/>
          <w:highlight w:val="none"/>
        </w:rPr>
        <w:t>http://www.stats.gov.cn/sj/tjbz/gjtjbz/202302/t20230213_1902786.html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第一条所规定的市场主体分类填写</w:t>
      </w:r>
      <w:r>
        <w:rPr>
          <w:rFonts w:hint="eastAsia"/>
          <w:highlight w:val="none"/>
          <w:lang w:eastAsia="zh-CN"/>
        </w:rPr>
        <w:t>，并填写具体细分类别</w:t>
      </w:r>
      <w:r>
        <w:rPr>
          <w:rFonts w:hint="eastAsia"/>
          <w:highlight w:val="none"/>
        </w:rPr>
        <w:t>。</w:t>
      </w:r>
      <w:r>
        <w:rPr>
          <w:rFonts w:hint="eastAsia"/>
          <w:highlight w:val="none"/>
          <w:lang w:eastAsia="zh-CN"/>
        </w:rPr>
        <w:t>如：申报企业属于“100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eastAsia="zh-CN"/>
        </w:rPr>
        <w:t>内资企业——110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eastAsia="zh-CN"/>
        </w:rPr>
        <w:t>有限责任公司——111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eastAsia="zh-CN"/>
        </w:rPr>
        <w:t>国有独资公司”，则应填写“111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eastAsia="zh-CN"/>
        </w:rPr>
        <w:t>国有独资公司”；申报企业属于“300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eastAsia="zh-CN"/>
        </w:rPr>
        <w:t>外商投资企业——310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eastAsia="zh-CN"/>
        </w:rPr>
        <w:t>外商投资有限责任公司”，则应填写“310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eastAsia="zh-CN"/>
        </w:rPr>
        <w:t>外商投资有限责任公司”。</w:t>
      </w:r>
    </w:p>
    <w:p>
      <w:pPr>
        <w:numPr>
          <w:ilvl w:val="0"/>
          <w:numId w:val="2"/>
        </w:numPr>
        <w:ind w:firstLine="420" w:firstLineChars="200"/>
        <w:rPr>
          <w:highlight w:val="none"/>
        </w:rPr>
      </w:pPr>
      <w:r>
        <w:rPr>
          <w:rFonts w:hint="eastAsia"/>
          <w:highlight w:val="none"/>
          <w:lang w:eastAsia="zh-CN"/>
        </w:rPr>
        <w:t>主营业务：</w:t>
      </w:r>
      <w:r>
        <w:rPr>
          <w:rFonts w:hint="eastAsia"/>
          <w:highlight w:val="none"/>
        </w:rPr>
        <w:t>指企业历史上长期从事、具有明确传承脉络、且主要面向居民生活提供商品或服务的业务，不等同于</w:t>
      </w:r>
      <w:r>
        <w:rPr>
          <w:rFonts w:hint="eastAsia"/>
          <w:highlight w:val="none"/>
          <w:lang w:eastAsia="zh-CN"/>
        </w:rPr>
        <w:t>但不得超出营业执照上的经营范围，须通过时间轴、大事记等图表形式说明主营业务传承脉络并提供相关材料。</w:t>
      </w:r>
    </w:p>
    <w:p>
      <w:pPr>
        <w:numPr>
          <w:ilvl w:val="0"/>
          <w:numId w:val="2"/>
        </w:numPr>
        <w:ind w:firstLine="420" w:firstLineChars="20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主营业务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所属行业：按照国民经济行业分类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GBT4754-2017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highlight w:val="none"/>
          <w:lang w:eastAsia="zh-CN"/>
        </w:rPr>
        <w:t>可通过国家统计局网站下载http://www.stats.gov.cn/xxgk/tjbz/gjtjbz/201710/t20171017_1758922.html）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，从97项“大类”中选一项填写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如：“01 农业”、“15 酒、饮料和精制茶制造业”等。</w:t>
      </w:r>
    </w:p>
    <w:p>
      <w:pPr>
        <w:numPr>
          <w:ilvl w:val="0"/>
          <w:numId w:val="2"/>
        </w:numPr>
        <w:ind w:firstLine="420" w:firstLineChars="200"/>
        <w:rPr>
          <w:rFonts w:hint="eastAsia" w:eastAsia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资本情况：</w:t>
      </w:r>
    </w:p>
    <w:p>
      <w:pPr>
        <w:numPr>
          <w:ilvl w:val="0"/>
          <w:numId w:val="5"/>
        </w:numPr>
        <w:ind w:firstLine="420" w:firstLineChars="200"/>
        <w:rPr>
          <w:highlight w:val="none"/>
        </w:rPr>
      </w:pPr>
      <w:r>
        <w:rPr>
          <w:rFonts w:hint="eastAsia" w:eastAsia="宋体"/>
          <w:highlight w:val="none"/>
          <w:lang w:eastAsia="zh-CN"/>
        </w:rPr>
        <w:t>主要股东情况</w:t>
      </w:r>
      <w:r>
        <w:rPr>
          <w:rFonts w:hint="eastAsia" w:eastAsia="宋体"/>
          <w:highlight w:val="none"/>
        </w:rPr>
        <w:t>填写至多6个主要股东名称和股权占比</w:t>
      </w:r>
      <w:r>
        <w:rPr>
          <w:rFonts w:hint="eastAsia" w:eastAsia="宋体"/>
          <w:highlight w:val="none"/>
          <w:lang w:eastAsia="zh-CN"/>
        </w:rPr>
        <w:t>。</w:t>
      </w:r>
    </w:p>
    <w:p>
      <w:pPr>
        <w:numPr>
          <w:ilvl w:val="0"/>
          <w:numId w:val="5"/>
        </w:numPr>
        <w:ind w:firstLine="420" w:firstLineChars="200"/>
        <w:rPr>
          <w:highlight w:val="none"/>
        </w:rPr>
      </w:pPr>
      <w:r>
        <w:rPr>
          <w:rFonts w:hint="eastAsia" w:eastAsia="宋体"/>
          <w:highlight w:val="none"/>
        </w:rPr>
        <w:t>国内资本占比包括国内自然人股东出资和国内资</w:t>
      </w:r>
      <w:r>
        <w:rPr>
          <w:rFonts w:hint="eastAsia"/>
          <w:highlight w:val="none"/>
        </w:rPr>
        <w:t>本占主导的法人股东出资</w:t>
      </w:r>
      <w:r>
        <w:rPr>
          <w:rFonts w:hint="eastAsia"/>
          <w:highlight w:val="none"/>
          <w:lang w:eastAsia="zh-CN"/>
        </w:rPr>
        <w:t>，外商投资占比包括外国投资者直接或者间接投资的比例，</w:t>
      </w:r>
      <w:r>
        <w:rPr>
          <w:rFonts w:hint="eastAsia"/>
          <w:highlight w:val="none"/>
        </w:rPr>
        <w:t>国内资本占比</w:t>
      </w:r>
      <w:r>
        <w:rPr>
          <w:rFonts w:hint="eastAsia"/>
          <w:highlight w:val="none"/>
          <w:lang w:eastAsia="zh-CN"/>
        </w:rPr>
        <w:t>与外商投资占比合计应为</w:t>
      </w:r>
      <w:r>
        <w:rPr>
          <w:rFonts w:hint="eastAsia"/>
          <w:highlight w:val="none"/>
          <w:lang w:val="en-US" w:eastAsia="zh-CN"/>
        </w:rPr>
        <w:t>100%</w:t>
      </w:r>
      <w:r>
        <w:rPr>
          <w:rFonts w:hint="eastAsia"/>
          <w:highlight w:val="none"/>
          <w:lang w:eastAsia="zh-CN"/>
        </w:rPr>
        <w:t>。</w:t>
      </w:r>
    </w:p>
    <w:p>
      <w:pPr>
        <w:numPr>
          <w:ilvl w:val="0"/>
          <w:numId w:val="5"/>
        </w:num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无形资产价值</w:t>
      </w:r>
      <w:r>
        <w:rPr>
          <w:rFonts w:hint="eastAsia"/>
          <w:highlight w:val="none"/>
          <w:lang w:eastAsia="zh-CN"/>
        </w:rPr>
        <w:t>须</w:t>
      </w:r>
      <w:r>
        <w:rPr>
          <w:rFonts w:hint="eastAsia"/>
          <w:highlight w:val="none"/>
        </w:rPr>
        <w:t>经有关部门评估并</w:t>
      </w:r>
      <w:r>
        <w:rPr>
          <w:rFonts w:hint="eastAsia"/>
          <w:highlight w:val="none"/>
          <w:lang w:eastAsia="zh-CN"/>
        </w:rPr>
        <w:t>提供</w:t>
      </w:r>
      <w:r>
        <w:rPr>
          <w:rFonts w:hint="eastAsia"/>
          <w:highlight w:val="none"/>
        </w:rPr>
        <w:t>有关</w:t>
      </w:r>
      <w:r>
        <w:rPr>
          <w:rFonts w:hint="eastAsia"/>
          <w:highlight w:val="none"/>
          <w:lang w:eastAsia="zh-CN"/>
        </w:rPr>
        <w:t>证明</w:t>
      </w:r>
      <w:r>
        <w:rPr>
          <w:rFonts w:hint="eastAsia"/>
          <w:highlight w:val="none"/>
        </w:rPr>
        <w:t>材料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若无</w:t>
      </w:r>
      <w:r>
        <w:rPr>
          <w:rFonts w:hint="eastAsia"/>
          <w:highlight w:val="none"/>
          <w:lang w:eastAsia="zh-CN"/>
        </w:rPr>
        <w:t>则</w:t>
      </w:r>
      <w:r>
        <w:rPr>
          <w:rFonts w:hint="eastAsia"/>
          <w:highlight w:val="none"/>
        </w:rPr>
        <w:t>不填写。</w:t>
      </w:r>
    </w:p>
    <w:p>
      <w:pPr>
        <w:numPr>
          <w:ilvl w:val="0"/>
          <w:numId w:val="5"/>
        </w:num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根据实际填写截止</w:t>
      </w:r>
      <w:r>
        <w:rPr>
          <w:rFonts w:hint="eastAsia"/>
          <w:highlight w:val="none"/>
          <w:lang w:eastAsia="zh-CN"/>
        </w:rPr>
        <w:t>填报</w:t>
      </w:r>
      <w:r>
        <w:rPr>
          <w:rFonts w:hint="eastAsia"/>
          <w:highlight w:val="none"/>
        </w:rPr>
        <w:t>日的上市情况。</w:t>
      </w:r>
    </w:p>
    <w:p>
      <w:pPr>
        <w:numPr>
          <w:ilvl w:val="0"/>
          <w:numId w:val="5"/>
        </w:numPr>
        <w:ind w:firstLine="420" w:firstLineChars="200"/>
        <w:rPr>
          <w:highlight w:val="none"/>
        </w:rPr>
      </w:pPr>
      <w:r>
        <w:rPr>
          <w:rFonts w:hint="eastAsia"/>
          <w:highlight w:val="none"/>
          <w:lang w:eastAsia="zh-CN"/>
        </w:rPr>
        <w:t>上市地点应完整填写地区和交易所名称。如“</w:t>
      </w:r>
      <w:r>
        <w:rPr>
          <w:rFonts w:hint="eastAsia"/>
          <w:highlight w:val="none"/>
        </w:rPr>
        <w:t>上海证券交易所</w:t>
      </w:r>
      <w:r>
        <w:rPr>
          <w:rFonts w:hint="eastAsia"/>
          <w:highlight w:val="none"/>
          <w:lang w:eastAsia="zh-CN"/>
        </w:rPr>
        <w:t>”“香港联合交易所”等。</w:t>
      </w:r>
    </w:p>
    <w:p>
      <w:pPr>
        <w:numPr>
          <w:ilvl w:val="0"/>
          <w:numId w:val="5"/>
        </w:numPr>
        <w:ind w:firstLine="420" w:firstLineChars="200"/>
        <w:rPr>
          <w:rFonts w:hint="eastAsia" w:eastAsia="宋体"/>
          <w:highlight w:val="none"/>
        </w:rPr>
      </w:pPr>
      <w:r>
        <w:rPr>
          <w:rFonts w:hint="eastAsia" w:eastAsia="宋体"/>
          <w:highlight w:val="none"/>
        </w:rPr>
        <w:t>总市值指上市公司截至填写本申报表时的股票总价值。</w:t>
      </w:r>
    </w:p>
    <w:p>
      <w:pPr>
        <w:pStyle w:val="2"/>
        <w:ind w:firstLine="420" w:firstLineChars="200"/>
        <w:rPr>
          <w:rFonts w:hint="eastAsia" w:ascii="黑体" w:hAnsi="黑体" w:eastAsia="黑体"/>
          <w:highlight w:val="none"/>
          <w:lang w:eastAsia="zh-CN"/>
        </w:rPr>
      </w:pPr>
      <w:r>
        <w:rPr>
          <w:rFonts w:hint="eastAsia" w:ascii="黑体" w:hAnsi="黑体" w:eastAsia="黑体"/>
          <w:highlight w:val="none"/>
          <w:lang w:eastAsia="zh-CN"/>
        </w:rPr>
        <w:t>四、经营情况：</w:t>
      </w:r>
    </w:p>
    <w:p>
      <w:pPr>
        <w:numPr>
          <w:ilvl w:val="0"/>
          <w:numId w:val="2"/>
        </w:numPr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须提供</w:t>
      </w:r>
      <w:r>
        <w:rPr>
          <w:rFonts w:hint="eastAsia"/>
          <w:highlight w:val="none"/>
          <w:lang w:val="en-US" w:eastAsia="zh-CN"/>
        </w:rPr>
        <w:t>2020-2022年</w:t>
      </w:r>
      <w:r>
        <w:rPr>
          <w:rFonts w:hint="eastAsia"/>
          <w:highlight w:val="none"/>
        </w:rPr>
        <w:t>资产负债表</w:t>
      </w:r>
      <w:r>
        <w:rPr>
          <w:rFonts w:hint="eastAsia"/>
          <w:highlight w:val="none"/>
          <w:lang w:eastAsia="zh-CN"/>
        </w:rPr>
        <w:t>、利润表、损益表，且复核表中相关数据须</w:t>
      </w:r>
      <w:r>
        <w:rPr>
          <w:rFonts w:hint="eastAsia"/>
          <w:highlight w:val="none"/>
        </w:rPr>
        <w:t>与</w:t>
      </w:r>
      <w:r>
        <w:rPr>
          <w:rFonts w:hint="eastAsia"/>
          <w:highlight w:val="none"/>
          <w:lang w:eastAsia="zh-CN"/>
        </w:rPr>
        <w:t>所附</w:t>
      </w:r>
      <w:r>
        <w:rPr>
          <w:rFonts w:hint="eastAsia"/>
          <w:highlight w:val="none"/>
        </w:rPr>
        <w:t>材料一致。</w:t>
      </w:r>
      <w:r>
        <w:rPr>
          <w:rFonts w:hint="eastAsia" w:eastAsia="宋体"/>
          <w:highlight w:val="none"/>
        </w:rPr>
        <w:t>无相应数据的填“0”。</w:t>
      </w:r>
    </w:p>
    <w:p>
      <w:pPr>
        <w:numPr>
          <w:ilvl w:val="0"/>
          <w:numId w:val="2"/>
        </w:numPr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财务非独立核算的，</w:t>
      </w:r>
      <w:r>
        <w:rPr>
          <w:rFonts w:hint="eastAsia"/>
          <w:highlight w:val="none"/>
          <w:lang w:eastAsia="zh-CN"/>
        </w:rPr>
        <w:t>应</w:t>
      </w:r>
      <w:r>
        <w:rPr>
          <w:rFonts w:hint="eastAsia"/>
          <w:highlight w:val="none"/>
        </w:rPr>
        <w:t>报送公司内部管理数据，并</w:t>
      </w:r>
      <w:r>
        <w:rPr>
          <w:rFonts w:hint="eastAsia"/>
          <w:highlight w:val="none"/>
          <w:lang w:eastAsia="zh-CN"/>
        </w:rPr>
        <w:t>提供</w:t>
      </w:r>
      <w:r>
        <w:rPr>
          <w:rFonts w:hint="eastAsia"/>
          <w:highlight w:val="none"/>
        </w:rPr>
        <w:t>上级公司财务状况，行业组织、审计机构等有关机构出具的</w:t>
      </w:r>
      <w:r>
        <w:rPr>
          <w:rFonts w:hint="eastAsia"/>
          <w:highlight w:val="none"/>
          <w:lang w:eastAsia="zh-CN"/>
        </w:rPr>
        <w:t>有关</w:t>
      </w:r>
      <w:r>
        <w:rPr>
          <w:rFonts w:hint="eastAsia"/>
          <w:highlight w:val="none"/>
        </w:rPr>
        <w:t>材料等。</w:t>
      </w:r>
    </w:p>
    <w:p>
      <w:pPr>
        <w:pStyle w:val="2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highlight w:val="none"/>
          <w:lang w:eastAsia="zh-CN"/>
        </w:rPr>
        <w:t>（十一）如无法在复核工作期限内出具</w:t>
      </w:r>
      <w:r>
        <w:rPr>
          <w:rFonts w:hint="eastAsia"/>
          <w:highlight w:val="none"/>
        </w:rPr>
        <w:t>资产负债表</w:t>
      </w:r>
      <w:r>
        <w:rPr>
          <w:rFonts w:hint="eastAsia"/>
          <w:highlight w:val="none"/>
          <w:lang w:eastAsia="zh-CN"/>
        </w:rPr>
        <w:t>、利润表、损益表的企业，可出具对经营情况如实填报的承诺书、加盖企业公章。</w:t>
      </w:r>
    </w:p>
    <w:p>
      <w:pPr>
        <w:pStyle w:val="2"/>
        <w:numPr>
          <w:ilvl w:val="0"/>
          <w:numId w:val="6"/>
        </w:numPr>
        <w:ind w:firstLine="420" w:firstLineChars="200"/>
        <w:rPr>
          <w:rFonts w:hint="eastAsia" w:ascii="黑体" w:hAnsi="黑体" w:eastAsia="黑体"/>
          <w:highlight w:val="none"/>
          <w:lang w:eastAsia="zh-CN"/>
        </w:rPr>
      </w:pPr>
      <w:r>
        <w:rPr>
          <w:rFonts w:hint="eastAsia" w:ascii="黑体" w:hAnsi="黑体" w:eastAsia="黑体"/>
          <w:highlight w:val="none"/>
          <w:lang w:eastAsia="zh-CN"/>
        </w:rPr>
        <w:t>依法合规经营情况：</w:t>
      </w:r>
    </w:p>
    <w:p>
      <w:pPr>
        <w:numPr>
          <w:ilvl w:val="0"/>
          <w:numId w:val="2"/>
        </w:numPr>
        <w:ind w:firstLine="420" w:firstLineChars="200"/>
        <w:rPr>
          <w:rFonts w:hint="eastAsia" w:eastAsia="宋体"/>
          <w:highlight w:val="none"/>
          <w:lang w:eastAsia="zh-CN"/>
        </w:rPr>
      </w:pPr>
      <w:r>
        <w:rPr>
          <w:rFonts w:hint="eastAsia" w:eastAsia="宋体"/>
          <w:highlight w:val="none"/>
          <w:lang w:eastAsia="zh-CN"/>
        </w:rPr>
        <w:t>须逐项自查近三年内是否存在第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①-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lang w:eastAsia="zh-CN"/>
        </w:rPr>
        <w:t>⑫</w:t>
      </w:r>
      <w:r>
        <w:rPr>
          <w:rFonts w:hint="eastAsia" w:eastAsia="宋体"/>
          <w:highlight w:val="none"/>
          <w:lang w:eastAsia="zh-CN"/>
        </w:rPr>
        <w:t>项所列情形，并逐一作出承诺。如存在有关情形，须说明具体时间、事件过程、整改结果等情况并提供相关材料。</w:t>
      </w:r>
    </w:p>
    <w:p>
      <w:pPr>
        <w:pStyle w:val="2"/>
        <w:ind w:firstLine="420" w:firstLineChars="200"/>
        <w:rPr>
          <w:rFonts w:hint="eastAsia" w:ascii="黑体" w:hAnsi="黑体" w:eastAsia="黑体"/>
          <w:highlight w:val="none"/>
          <w:lang w:eastAsia="zh-CN"/>
        </w:rPr>
      </w:pPr>
      <w:r>
        <w:rPr>
          <w:rFonts w:hint="eastAsia" w:ascii="黑体" w:hAnsi="黑体" w:eastAsia="黑体"/>
          <w:highlight w:val="none"/>
          <w:lang w:eastAsia="zh-CN"/>
        </w:rPr>
        <w:t>六、其他：</w:t>
      </w:r>
    </w:p>
    <w:p>
      <w:pPr>
        <w:numPr>
          <w:ilvl w:val="0"/>
          <w:numId w:val="2"/>
        </w:numPr>
        <w:ind w:firstLine="420" w:firstLineChars="20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highlight w:val="none"/>
          <w:lang w:eastAsia="zh-CN"/>
        </w:rPr>
        <w:t>复核</w:t>
      </w:r>
      <w:r>
        <w:rPr>
          <w:rFonts w:hint="eastAsia"/>
          <w:highlight w:val="none"/>
        </w:rPr>
        <w:t>表应由</w:t>
      </w:r>
      <w:r>
        <w:rPr>
          <w:rFonts w:hint="eastAsia"/>
          <w:highlight w:val="none"/>
          <w:lang w:eastAsia="zh-CN"/>
        </w:rPr>
        <w:t>企业法定代表人</w:t>
      </w:r>
      <w:r>
        <w:rPr>
          <w:rFonts w:hint="eastAsia"/>
          <w:highlight w:val="none"/>
        </w:rPr>
        <w:t>签字并加盖</w:t>
      </w:r>
      <w:r>
        <w:rPr>
          <w:rFonts w:hint="eastAsia"/>
          <w:highlight w:val="none"/>
          <w:lang w:eastAsia="zh-CN"/>
        </w:rPr>
        <w:t>企业</w:t>
      </w:r>
      <w:r>
        <w:rPr>
          <w:rFonts w:hint="eastAsia"/>
          <w:highlight w:val="none"/>
        </w:rPr>
        <w:t>公章。</w:t>
      </w:r>
    </w:p>
    <w:p>
      <w:pPr>
        <w:numPr>
          <w:ilvl w:val="0"/>
          <w:numId w:val="2"/>
        </w:numPr>
        <w:ind w:firstLine="420" w:firstLineChars="200"/>
        <w:rPr>
          <w:rFonts w:hint="eastAsia" w:eastAsia="宋体"/>
          <w:highlight w:val="none"/>
        </w:rPr>
      </w:pPr>
      <w:r>
        <w:rPr>
          <w:rFonts w:hint="eastAsia"/>
          <w:highlight w:val="none"/>
          <w:lang w:eastAsia="zh-CN"/>
        </w:rPr>
        <w:t>市</w:t>
      </w:r>
      <w:r>
        <w:rPr>
          <w:rFonts w:hint="eastAsia" w:eastAsia="宋体"/>
          <w:highlight w:val="none"/>
        </w:rPr>
        <w:t>级商务</w:t>
      </w:r>
      <w:r>
        <w:rPr>
          <w:rFonts w:hint="eastAsia" w:eastAsia="宋体"/>
          <w:highlight w:val="none"/>
          <w:lang w:eastAsia="zh-CN"/>
        </w:rPr>
        <w:t>主管部门</w:t>
      </w:r>
      <w:r>
        <w:rPr>
          <w:rFonts w:hint="eastAsia" w:eastAsia="宋体"/>
          <w:highlight w:val="none"/>
        </w:rPr>
        <w:t>须对复核结果提出明确建议并加盖公章。</w:t>
      </w:r>
    </w:p>
    <w:p>
      <w:pPr>
        <w:numPr>
          <w:ilvl w:val="0"/>
          <w:numId w:val="2"/>
        </w:numPr>
        <w:ind w:firstLine="420" w:firstLineChars="200"/>
        <w:rPr>
          <w:rFonts w:hint="eastAsia" w:eastAsia="宋体"/>
          <w:highlight w:val="none"/>
        </w:rPr>
      </w:pPr>
      <w:r>
        <w:rPr>
          <w:rFonts w:hint="eastAsia" w:eastAsia="宋体"/>
          <w:highlight w:val="none"/>
        </w:rPr>
        <w:t>非申报企业自行制作的材料，通过复印件、影印件、网络截图等形式提供即可。</w:t>
      </w:r>
    </w:p>
    <w:p>
      <w:pPr>
        <w:numPr>
          <w:ilvl w:val="0"/>
          <w:numId w:val="2"/>
        </w:numPr>
        <w:ind w:firstLine="420" w:firstLineChars="200"/>
        <w:rPr>
          <w:rFonts w:hint="eastAsia" w:eastAsia="宋体"/>
          <w:highlight w:val="none"/>
        </w:rPr>
      </w:pPr>
      <w:r>
        <w:rPr>
          <w:rFonts w:hint="eastAsia" w:eastAsia="宋体"/>
          <w:highlight w:val="none"/>
          <w:lang w:eastAsia="zh-CN"/>
        </w:rPr>
        <w:t>在制作纸质版</w:t>
      </w:r>
      <w:r>
        <w:rPr>
          <w:rFonts w:hint="eastAsia"/>
          <w:highlight w:val="none"/>
          <w:lang w:eastAsia="zh-CN"/>
        </w:rPr>
        <w:t>复核</w:t>
      </w:r>
      <w:r>
        <w:rPr>
          <w:rFonts w:hint="eastAsia" w:eastAsia="宋体"/>
          <w:highlight w:val="none"/>
          <w:lang w:eastAsia="zh-CN"/>
        </w:rPr>
        <w:t>材料时，须自首页</w:t>
      </w:r>
      <w:r>
        <w:rPr>
          <w:rFonts w:hint="eastAsia" w:eastAsia="宋体"/>
          <w:highlight w:val="none"/>
        </w:rPr>
        <w:t>始，在页脚居中位置使用阿拉伯数字从“1”开始标注页码直至最末一页，页码须连续、完整，其间不中断、不重新编码</w:t>
      </w:r>
      <w:r>
        <w:rPr>
          <w:rFonts w:hint="eastAsia" w:eastAsia="宋体"/>
          <w:highlight w:val="none"/>
          <w:lang w:eastAsia="zh-CN"/>
        </w:rPr>
        <w:t>，并按照</w:t>
      </w:r>
      <w:r>
        <w:rPr>
          <w:rFonts w:hint="eastAsia"/>
          <w:highlight w:val="none"/>
          <w:lang w:eastAsia="zh-CN"/>
        </w:rPr>
        <w:t>以</w:t>
      </w:r>
      <w:r>
        <w:rPr>
          <w:rFonts w:hint="eastAsia" w:eastAsia="宋体"/>
          <w:highlight w:val="none"/>
          <w:lang w:eastAsia="zh-CN"/>
        </w:rPr>
        <w:t>下样</w:t>
      </w:r>
      <w:r>
        <w:rPr>
          <w:rFonts w:hint="eastAsia"/>
          <w:highlight w:val="none"/>
          <w:lang w:eastAsia="zh-CN"/>
        </w:rPr>
        <w:t>式编制</w:t>
      </w:r>
      <w:r>
        <w:rPr>
          <w:rFonts w:hint="eastAsia" w:eastAsia="宋体"/>
          <w:highlight w:val="none"/>
          <w:lang w:eastAsia="zh-CN"/>
        </w:rPr>
        <w:t>《复核材料索引》，准确标注相应附页材料内容及位置。</w:t>
      </w:r>
      <w:r>
        <w:rPr>
          <w:rFonts w:hint="eastAsia"/>
          <w:highlight w:val="none"/>
          <w:lang w:eastAsia="zh-CN"/>
        </w:rPr>
        <w:t>装订时，应</w:t>
      </w:r>
      <w:r>
        <w:rPr>
          <w:rFonts w:hint="eastAsia" w:eastAsia="宋体"/>
          <w:highlight w:val="none"/>
          <w:lang w:eastAsia="zh-CN"/>
        </w:rPr>
        <w:t>按照《</w:t>
      </w:r>
      <w:r>
        <w:rPr>
          <w:rFonts w:hint="eastAsia"/>
          <w:highlight w:val="none"/>
          <w:lang w:eastAsia="zh-CN"/>
        </w:rPr>
        <w:t>贵州</w:t>
      </w:r>
      <w:r>
        <w:rPr>
          <w:rFonts w:hint="eastAsia" w:eastAsia="宋体"/>
          <w:highlight w:val="none"/>
          <w:lang w:eastAsia="zh-CN"/>
        </w:rPr>
        <w:t>老字号复核表》、《复核材料索引》、</w:t>
      </w:r>
      <w:r>
        <w:rPr>
          <w:rFonts w:hint="eastAsia"/>
          <w:highlight w:val="none"/>
          <w:lang w:eastAsia="zh-CN"/>
        </w:rPr>
        <w:t>其他相关</w:t>
      </w:r>
      <w:r>
        <w:rPr>
          <w:rFonts w:hint="eastAsia" w:eastAsia="宋体"/>
          <w:highlight w:val="none"/>
          <w:lang w:eastAsia="zh-CN"/>
        </w:rPr>
        <w:t>材料的顺序依次排列。</w:t>
      </w:r>
    </w:p>
    <w:p>
      <w:pPr>
        <w:pStyle w:val="2"/>
        <w:rPr>
          <w:rFonts w:hint="eastAsia"/>
          <w:highlight w:val="none"/>
        </w:rPr>
      </w:pPr>
      <w:r>
        <w:rPr>
          <w:sz w:val="30"/>
          <w:highlight w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72390</wp:posOffset>
                </wp:positionV>
                <wp:extent cx="5189220" cy="1698625"/>
                <wp:effectExtent l="4445" t="4445" r="6985" b="1143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220" cy="169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C2C2C"/>
                                <w:kern w:val="0"/>
                                <w:sz w:val="28"/>
                                <w:szCs w:val="28"/>
                                <w:highlight w:val="none"/>
                              </w:rPr>
                              <w:t>复核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C2C2C"/>
                                <w:kern w:val="0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材料索引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2C2C2C"/>
                                <w:kern w:val="0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（样表）</w:t>
                            </w:r>
                          </w:p>
                          <w:tbl>
                            <w:tblPr>
                              <w:tblStyle w:val="8"/>
                              <w:tblW w:w="7092" w:type="dxa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210"/>
                              <w:gridCol w:w="1882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exact"/>
                                <w:jc w:val="center"/>
                              </w:trPr>
                              <w:tc>
                                <w:tcPr>
                                  <w:tcW w:w="5210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center"/>
                                    <w:textAlignment w:val="center"/>
                                    <w:rPr>
                                      <w:rFonts w:hint="eastAsia" w:eastAsia="黑体"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2C2C2C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eastAsia="zh-CN"/>
                                    </w:rPr>
                                    <w:t>材料内容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center"/>
                                    <w:textAlignment w:val="center"/>
                                    <w:rPr>
                                      <w:rFonts w:eastAsia="黑体"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材料位置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exact"/>
                                <w:jc w:val="center"/>
                              </w:trPr>
                              <w:tc>
                                <w:tcPr>
                                  <w:tcW w:w="5210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400" w:lineRule="exact"/>
                                    <w:jc w:val="left"/>
                                    <w:textAlignment w:val="center"/>
                                    <w:rPr>
                                      <w:rFonts w:hint="eastAsia" w:eastAsia="宋体"/>
                                      <w:color w:val="000000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企业名称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zh-CN"/>
                                    </w:rPr>
                                    <w:t>变化相关材料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400" w:lineRule="exact"/>
                                    <w:jc w:val="center"/>
                                    <w:textAlignment w:val="center"/>
                                    <w:rPr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页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exact"/>
                                <w:jc w:val="center"/>
                              </w:trPr>
                              <w:tc>
                                <w:tcPr>
                                  <w:tcW w:w="5210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400" w:lineRule="exact"/>
                                    <w:jc w:val="left"/>
                                    <w:textAlignment w:val="center"/>
                                    <w:rPr>
                                      <w:rFonts w:hint="eastAsia" w:eastAsia="宋体"/>
                                      <w:color w:val="000000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驰名商标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zh-CN"/>
                                    </w:rPr>
                                    <w:t>相关材料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400" w:lineRule="exact"/>
                                    <w:jc w:val="center"/>
                                    <w:textAlignment w:val="center"/>
                                    <w:rPr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页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exact"/>
                                <w:jc w:val="center"/>
                              </w:trPr>
                              <w:tc>
                                <w:tcPr>
                                  <w:tcW w:w="5210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400" w:lineRule="exact"/>
                                    <w:jc w:val="left"/>
                                    <w:textAlignment w:val="center"/>
                                    <w:rPr>
                                      <w:rFonts w:hint="eastAsia" w:eastAsia="宋体"/>
                                      <w:color w:val="000000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zh-CN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400" w:lineRule="exact"/>
                                    <w:jc w:val="center"/>
                                    <w:textAlignment w:val="center"/>
                                    <w:rPr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页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520" w:lineRule="exact"/>
                              <w:ind w:left="3830" w:leftChars="1824"/>
                              <w:rPr>
                                <w:rFonts w:ascii="仿宋_GB2312" w:hAnsi="华文仿宋" w:eastAsia="仿宋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1.4pt;margin-top:5.7pt;height:133.75pt;width:408.6pt;z-index:-251657216;mso-width-relative:page;mso-height-relative:page;" fillcolor="#FFFFFF" filled="t" stroked="t" coordsize="21600,21600" o:gfxdata="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JURsPdgAAAAJAQAADwAAAAAA&#10;AAABACAAAAA4AAAAZHJzL2Rvd25yZXYueG1sUEsBAhQAFAAAAAgAh07iQFdi4/n9AQAA8gMAAA4A&#10;AAAAAAAAAQAgAAAAPQ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rPr>
                          <w:rFonts w:hint="eastAsia" w:ascii="楷体_GB2312" w:hAnsi="楷体_GB2312" w:eastAsia="楷体_GB2312" w:cs="楷体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C2C2C"/>
                          <w:kern w:val="0"/>
                          <w:sz w:val="28"/>
                          <w:szCs w:val="28"/>
                          <w:highlight w:val="none"/>
                        </w:rPr>
                        <w:t>复核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C2C2C"/>
                          <w:kern w:val="0"/>
                          <w:sz w:val="28"/>
                          <w:szCs w:val="28"/>
                          <w:highlight w:val="none"/>
                          <w:lang w:eastAsia="zh-CN"/>
                        </w:rPr>
                        <w:t>材料索引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2C2C2C"/>
                          <w:kern w:val="0"/>
                          <w:sz w:val="24"/>
                          <w:szCs w:val="24"/>
                          <w:highlight w:val="none"/>
                          <w:lang w:eastAsia="zh-CN"/>
                        </w:rPr>
                        <w:t>（样表）</w:t>
                      </w:r>
                    </w:p>
                    <w:tbl>
                      <w:tblPr>
                        <w:tblStyle w:val="8"/>
                        <w:tblW w:w="7092" w:type="dxa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210"/>
                        <w:gridCol w:w="1882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exact"/>
                          <w:jc w:val="center"/>
                        </w:trPr>
                        <w:tc>
                          <w:tcPr>
                            <w:tcW w:w="5210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center"/>
                              <w:rPr>
                                <w:rFonts w:hint="eastAsia" w:eastAsia="黑体"/>
                                <w:bCs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2C2C2C"/>
                                <w:kern w:val="0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材料内容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center"/>
                              <w:rPr>
                                <w:rFonts w:eastAsia="黑体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黑体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材料位置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exact"/>
                          <w:jc w:val="center"/>
                        </w:trPr>
                        <w:tc>
                          <w:tcPr>
                            <w:tcW w:w="5210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400" w:lineRule="exact"/>
                              <w:jc w:val="left"/>
                              <w:textAlignment w:val="center"/>
                              <w:rPr>
                                <w:rFonts w:hint="eastAsia" w:eastAsia="宋体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企业名称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变化相关材料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400" w:lineRule="exact"/>
                              <w:jc w:val="center"/>
                              <w:textAlignment w:val="center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页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exact"/>
                          <w:jc w:val="center"/>
                        </w:trPr>
                        <w:tc>
                          <w:tcPr>
                            <w:tcW w:w="5210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400" w:lineRule="exact"/>
                              <w:jc w:val="left"/>
                              <w:textAlignment w:val="center"/>
                              <w:rPr>
                                <w:rFonts w:hint="eastAsia" w:eastAsia="宋体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驰名商标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相关材料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400" w:lineRule="exact"/>
                              <w:jc w:val="center"/>
                              <w:textAlignment w:val="center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页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exact"/>
                          <w:jc w:val="center"/>
                        </w:trPr>
                        <w:tc>
                          <w:tcPr>
                            <w:tcW w:w="5210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400" w:lineRule="exact"/>
                              <w:jc w:val="left"/>
                              <w:textAlignment w:val="center"/>
                              <w:rPr>
                                <w:rFonts w:hint="eastAsia" w:eastAsia="宋体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400" w:lineRule="exact"/>
                              <w:jc w:val="center"/>
                              <w:textAlignment w:val="center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页</w:t>
                            </w:r>
                          </w:p>
                        </w:tc>
                      </w:tr>
                    </w:tbl>
                    <w:p>
                      <w:pPr>
                        <w:spacing w:line="520" w:lineRule="exact"/>
                        <w:ind w:left="3830" w:leftChars="1824"/>
                        <w:rPr>
                          <w:rFonts w:ascii="仿宋_GB2312" w:hAnsi="华文仿宋" w:eastAsia="仿宋_GB231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6BA19"/>
    <w:multiLevelType w:val="singleLevel"/>
    <w:tmpl w:val="A3B6BA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D7DEB01"/>
    <w:multiLevelType w:val="singleLevel"/>
    <w:tmpl w:val="ED7DEB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FE444A"/>
    <w:multiLevelType w:val="singleLevel"/>
    <w:tmpl w:val="FFFE444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43EAAB4"/>
    <w:multiLevelType w:val="singleLevel"/>
    <w:tmpl w:val="443EAA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6AF0C4"/>
    <w:multiLevelType w:val="singleLevel"/>
    <w:tmpl w:val="5A6AF0C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5FF5C797"/>
    <w:multiLevelType w:val="singleLevel"/>
    <w:tmpl w:val="5FF5C79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trackRevisions w:val="tru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N2RhNzc2MjMwM2JkYzFmYjI0NWRjYzQ4ZTQ2MDcifQ=="/>
  </w:docVars>
  <w:rsids>
    <w:rsidRoot w:val="29535D44"/>
    <w:rsid w:val="00007952"/>
    <w:rsid w:val="000539E2"/>
    <w:rsid w:val="00075738"/>
    <w:rsid w:val="000A0D14"/>
    <w:rsid w:val="000A3C42"/>
    <w:rsid w:val="00104CD8"/>
    <w:rsid w:val="00133177"/>
    <w:rsid w:val="00141324"/>
    <w:rsid w:val="00144D17"/>
    <w:rsid w:val="0016041E"/>
    <w:rsid w:val="00171A01"/>
    <w:rsid w:val="001D3D15"/>
    <w:rsid w:val="00212383"/>
    <w:rsid w:val="00232D8F"/>
    <w:rsid w:val="00255AAB"/>
    <w:rsid w:val="00256220"/>
    <w:rsid w:val="00286ACE"/>
    <w:rsid w:val="00292916"/>
    <w:rsid w:val="00294EAB"/>
    <w:rsid w:val="00362F69"/>
    <w:rsid w:val="003730FC"/>
    <w:rsid w:val="00390F26"/>
    <w:rsid w:val="00410F49"/>
    <w:rsid w:val="00416103"/>
    <w:rsid w:val="004564FF"/>
    <w:rsid w:val="004A625D"/>
    <w:rsid w:val="004B1B00"/>
    <w:rsid w:val="004C012B"/>
    <w:rsid w:val="004D0FD4"/>
    <w:rsid w:val="00523E34"/>
    <w:rsid w:val="00562FA6"/>
    <w:rsid w:val="00566A40"/>
    <w:rsid w:val="005A4C8B"/>
    <w:rsid w:val="005C3FFE"/>
    <w:rsid w:val="005E4116"/>
    <w:rsid w:val="00616B5F"/>
    <w:rsid w:val="00617DB7"/>
    <w:rsid w:val="0062445F"/>
    <w:rsid w:val="006860C1"/>
    <w:rsid w:val="006E1C1B"/>
    <w:rsid w:val="006E7722"/>
    <w:rsid w:val="007155EE"/>
    <w:rsid w:val="00737709"/>
    <w:rsid w:val="00763DDC"/>
    <w:rsid w:val="00786DE7"/>
    <w:rsid w:val="007D5058"/>
    <w:rsid w:val="00807E1F"/>
    <w:rsid w:val="00813282"/>
    <w:rsid w:val="00844632"/>
    <w:rsid w:val="00894A76"/>
    <w:rsid w:val="00896349"/>
    <w:rsid w:val="008B68BE"/>
    <w:rsid w:val="008D39A4"/>
    <w:rsid w:val="0094310C"/>
    <w:rsid w:val="00A53B85"/>
    <w:rsid w:val="00AA4EEE"/>
    <w:rsid w:val="00AA61EE"/>
    <w:rsid w:val="00AD524A"/>
    <w:rsid w:val="00AE062C"/>
    <w:rsid w:val="00B4454D"/>
    <w:rsid w:val="00B65A78"/>
    <w:rsid w:val="00B75EDA"/>
    <w:rsid w:val="00B84DD1"/>
    <w:rsid w:val="00BB2476"/>
    <w:rsid w:val="00BC0F5B"/>
    <w:rsid w:val="00BF2C60"/>
    <w:rsid w:val="00CC775A"/>
    <w:rsid w:val="00CD2B3C"/>
    <w:rsid w:val="00D0349D"/>
    <w:rsid w:val="00D26B5B"/>
    <w:rsid w:val="00D550B7"/>
    <w:rsid w:val="00DB141F"/>
    <w:rsid w:val="00DD04FE"/>
    <w:rsid w:val="00DF3C74"/>
    <w:rsid w:val="00E75990"/>
    <w:rsid w:val="00ED38F0"/>
    <w:rsid w:val="00F01B1F"/>
    <w:rsid w:val="00F63ED0"/>
    <w:rsid w:val="012D56BC"/>
    <w:rsid w:val="013C3398"/>
    <w:rsid w:val="02B32C00"/>
    <w:rsid w:val="046066FC"/>
    <w:rsid w:val="05BA3B94"/>
    <w:rsid w:val="0639148A"/>
    <w:rsid w:val="072B3FBB"/>
    <w:rsid w:val="074970D3"/>
    <w:rsid w:val="07C52E86"/>
    <w:rsid w:val="07DE0407"/>
    <w:rsid w:val="07EE4FB7"/>
    <w:rsid w:val="0821566B"/>
    <w:rsid w:val="08F72BAA"/>
    <w:rsid w:val="09BF1F5C"/>
    <w:rsid w:val="0A4060B9"/>
    <w:rsid w:val="0A5B180A"/>
    <w:rsid w:val="0AC4010F"/>
    <w:rsid w:val="0AF82695"/>
    <w:rsid w:val="0BF906EB"/>
    <w:rsid w:val="0C416C6B"/>
    <w:rsid w:val="0CCD0196"/>
    <w:rsid w:val="0DA87E62"/>
    <w:rsid w:val="0DC3D18B"/>
    <w:rsid w:val="0EAF0F40"/>
    <w:rsid w:val="0ECA52F7"/>
    <w:rsid w:val="0ED5A918"/>
    <w:rsid w:val="11186D97"/>
    <w:rsid w:val="11671C6F"/>
    <w:rsid w:val="12223B2C"/>
    <w:rsid w:val="12254C87"/>
    <w:rsid w:val="129D13F8"/>
    <w:rsid w:val="12BD5623"/>
    <w:rsid w:val="13CC05BA"/>
    <w:rsid w:val="14FE4BF0"/>
    <w:rsid w:val="165D5525"/>
    <w:rsid w:val="16AE580E"/>
    <w:rsid w:val="16B34EB5"/>
    <w:rsid w:val="16BF5ABC"/>
    <w:rsid w:val="16E020CA"/>
    <w:rsid w:val="176C496B"/>
    <w:rsid w:val="17825D9B"/>
    <w:rsid w:val="17FEEF45"/>
    <w:rsid w:val="18675083"/>
    <w:rsid w:val="18862590"/>
    <w:rsid w:val="195200F9"/>
    <w:rsid w:val="19654529"/>
    <w:rsid w:val="19E8202B"/>
    <w:rsid w:val="1AB51950"/>
    <w:rsid w:val="1BEF0E7D"/>
    <w:rsid w:val="1C86271B"/>
    <w:rsid w:val="1CF268DC"/>
    <w:rsid w:val="1CFEF3EB"/>
    <w:rsid w:val="1EFA390A"/>
    <w:rsid w:val="1F4EE0EE"/>
    <w:rsid w:val="1FEE4321"/>
    <w:rsid w:val="20502F50"/>
    <w:rsid w:val="21420F48"/>
    <w:rsid w:val="21DC37CD"/>
    <w:rsid w:val="225D41DC"/>
    <w:rsid w:val="227B04F3"/>
    <w:rsid w:val="2345290A"/>
    <w:rsid w:val="23692423"/>
    <w:rsid w:val="240C68DB"/>
    <w:rsid w:val="24817924"/>
    <w:rsid w:val="24C74E4B"/>
    <w:rsid w:val="25EF6CAB"/>
    <w:rsid w:val="26706D99"/>
    <w:rsid w:val="26DD0F66"/>
    <w:rsid w:val="274E05CC"/>
    <w:rsid w:val="27947183"/>
    <w:rsid w:val="27CC7251"/>
    <w:rsid w:val="285B0BF4"/>
    <w:rsid w:val="28F657D7"/>
    <w:rsid w:val="29535D44"/>
    <w:rsid w:val="2BFFC41A"/>
    <w:rsid w:val="2C0F1FE2"/>
    <w:rsid w:val="2C7C1ECC"/>
    <w:rsid w:val="2D411462"/>
    <w:rsid w:val="2ED14C53"/>
    <w:rsid w:val="2F4965E5"/>
    <w:rsid w:val="30052683"/>
    <w:rsid w:val="30657B35"/>
    <w:rsid w:val="3174480C"/>
    <w:rsid w:val="323E5027"/>
    <w:rsid w:val="33BE1868"/>
    <w:rsid w:val="34197D18"/>
    <w:rsid w:val="347007AB"/>
    <w:rsid w:val="35BF4C98"/>
    <w:rsid w:val="35C22B65"/>
    <w:rsid w:val="36CF5CAC"/>
    <w:rsid w:val="376552AF"/>
    <w:rsid w:val="37743EE6"/>
    <w:rsid w:val="377B2EBC"/>
    <w:rsid w:val="37BFCFD0"/>
    <w:rsid w:val="37DD811C"/>
    <w:rsid w:val="37FF12EC"/>
    <w:rsid w:val="389D0B45"/>
    <w:rsid w:val="391F65F6"/>
    <w:rsid w:val="3A5FB2F8"/>
    <w:rsid w:val="3A6E0437"/>
    <w:rsid w:val="3AF07827"/>
    <w:rsid w:val="3BC0103C"/>
    <w:rsid w:val="3BD66863"/>
    <w:rsid w:val="3BECAED2"/>
    <w:rsid w:val="3CE26E37"/>
    <w:rsid w:val="3FEB2A46"/>
    <w:rsid w:val="3FFDC71F"/>
    <w:rsid w:val="400033E9"/>
    <w:rsid w:val="40D72C5D"/>
    <w:rsid w:val="412055AD"/>
    <w:rsid w:val="412133A7"/>
    <w:rsid w:val="41231652"/>
    <w:rsid w:val="41C07A1C"/>
    <w:rsid w:val="429920D1"/>
    <w:rsid w:val="449E493D"/>
    <w:rsid w:val="44A40885"/>
    <w:rsid w:val="44E259F3"/>
    <w:rsid w:val="45483301"/>
    <w:rsid w:val="456719B2"/>
    <w:rsid w:val="456B1F1F"/>
    <w:rsid w:val="45C57A84"/>
    <w:rsid w:val="461A2FE5"/>
    <w:rsid w:val="4645480E"/>
    <w:rsid w:val="4665494C"/>
    <w:rsid w:val="471E18CA"/>
    <w:rsid w:val="472B2510"/>
    <w:rsid w:val="47693EEC"/>
    <w:rsid w:val="48263EE1"/>
    <w:rsid w:val="48332D71"/>
    <w:rsid w:val="487D274C"/>
    <w:rsid w:val="48C9190A"/>
    <w:rsid w:val="48CB619F"/>
    <w:rsid w:val="48D52277"/>
    <w:rsid w:val="49581603"/>
    <w:rsid w:val="49935BF1"/>
    <w:rsid w:val="4BBF6649"/>
    <w:rsid w:val="4C0C2E50"/>
    <w:rsid w:val="4C5A5D5C"/>
    <w:rsid w:val="4E1615F5"/>
    <w:rsid w:val="4EC62116"/>
    <w:rsid w:val="4EFDD535"/>
    <w:rsid w:val="4F3E5D32"/>
    <w:rsid w:val="4FC872DD"/>
    <w:rsid w:val="4FFEC893"/>
    <w:rsid w:val="504F6CA1"/>
    <w:rsid w:val="53BB20D5"/>
    <w:rsid w:val="552056B6"/>
    <w:rsid w:val="55DEC180"/>
    <w:rsid w:val="56C15200"/>
    <w:rsid w:val="571C2E92"/>
    <w:rsid w:val="57573C18"/>
    <w:rsid w:val="577761C0"/>
    <w:rsid w:val="57E75C33"/>
    <w:rsid w:val="581E3CE7"/>
    <w:rsid w:val="5A0377D5"/>
    <w:rsid w:val="5B147B14"/>
    <w:rsid w:val="5B9E3A74"/>
    <w:rsid w:val="5BF71C3C"/>
    <w:rsid w:val="5C2F4F87"/>
    <w:rsid w:val="5C921486"/>
    <w:rsid w:val="5CA72F3E"/>
    <w:rsid w:val="5CFF14C8"/>
    <w:rsid w:val="5D8E686A"/>
    <w:rsid w:val="5DF97B64"/>
    <w:rsid w:val="5E0C7199"/>
    <w:rsid w:val="5E133ECF"/>
    <w:rsid w:val="5E284C19"/>
    <w:rsid w:val="5E4310D4"/>
    <w:rsid w:val="5E7B289F"/>
    <w:rsid w:val="5EC0381A"/>
    <w:rsid w:val="5EDB6A03"/>
    <w:rsid w:val="5F3EB39F"/>
    <w:rsid w:val="5F792A03"/>
    <w:rsid w:val="5FDFE12D"/>
    <w:rsid w:val="5FF7FE7E"/>
    <w:rsid w:val="5FF80ABE"/>
    <w:rsid w:val="5FFF17EA"/>
    <w:rsid w:val="619F662C"/>
    <w:rsid w:val="6273612F"/>
    <w:rsid w:val="62A816FB"/>
    <w:rsid w:val="6331E9A5"/>
    <w:rsid w:val="63344DBC"/>
    <w:rsid w:val="636C1EC4"/>
    <w:rsid w:val="63E983BB"/>
    <w:rsid w:val="64586835"/>
    <w:rsid w:val="645D5F13"/>
    <w:rsid w:val="64963088"/>
    <w:rsid w:val="6502587E"/>
    <w:rsid w:val="668D2F2F"/>
    <w:rsid w:val="678C2A0D"/>
    <w:rsid w:val="68651088"/>
    <w:rsid w:val="691B5B60"/>
    <w:rsid w:val="695942D5"/>
    <w:rsid w:val="69AC3D7C"/>
    <w:rsid w:val="69B07147"/>
    <w:rsid w:val="6A2E3884"/>
    <w:rsid w:val="6A4C7F4D"/>
    <w:rsid w:val="6ABB59BE"/>
    <w:rsid w:val="6B1E7A7D"/>
    <w:rsid w:val="6B53ED80"/>
    <w:rsid w:val="6B742820"/>
    <w:rsid w:val="6C212205"/>
    <w:rsid w:val="6C798EB6"/>
    <w:rsid w:val="6CC87116"/>
    <w:rsid w:val="6CCB2FBE"/>
    <w:rsid w:val="6D7FF203"/>
    <w:rsid w:val="6E7565DA"/>
    <w:rsid w:val="6E880B7F"/>
    <w:rsid w:val="6F57164E"/>
    <w:rsid w:val="6FBDBB84"/>
    <w:rsid w:val="6FC75678"/>
    <w:rsid w:val="6FD7EFF0"/>
    <w:rsid w:val="6FDA2B15"/>
    <w:rsid w:val="6FFF5FCA"/>
    <w:rsid w:val="70004CBB"/>
    <w:rsid w:val="700E1DB1"/>
    <w:rsid w:val="70FF73AE"/>
    <w:rsid w:val="73272639"/>
    <w:rsid w:val="737865AE"/>
    <w:rsid w:val="73EB8482"/>
    <w:rsid w:val="740B5C65"/>
    <w:rsid w:val="74517600"/>
    <w:rsid w:val="7467002C"/>
    <w:rsid w:val="746B5CF3"/>
    <w:rsid w:val="746B788D"/>
    <w:rsid w:val="74FC6644"/>
    <w:rsid w:val="752E6F95"/>
    <w:rsid w:val="75386EAA"/>
    <w:rsid w:val="7553F10D"/>
    <w:rsid w:val="759EB947"/>
    <w:rsid w:val="75C9DABF"/>
    <w:rsid w:val="75FE6355"/>
    <w:rsid w:val="766E536C"/>
    <w:rsid w:val="767F361C"/>
    <w:rsid w:val="76AC802E"/>
    <w:rsid w:val="76B56217"/>
    <w:rsid w:val="76CC5320"/>
    <w:rsid w:val="77283C06"/>
    <w:rsid w:val="772E57C7"/>
    <w:rsid w:val="776F3EDF"/>
    <w:rsid w:val="77F5FDCF"/>
    <w:rsid w:val="77F989F0"/>
    <w:rsid w:val="79EB8717"/>
    <w:rsid w:val="79EFFDCD"/>
    <w:rsid w:val="7A7763C0"/>
    <w:rsid w:val="7B01758F"/>
    <w:rsid w:val="7B3C2ABB"/>
    <w:rsid w:val="7BC7B37F"/>
    <w:rsid w:val="7BC7E3BF"/>
    <w:rsid w:val="7BEFC863"/>
    <w:rsid w:val="7BFCDFFF"/>
    <w:rsid w:val="7BFF76CE"/>
    <w:rsid w:val="7C7FB76F"/>
    <w:rsid w:val="7CBBAB4D"/>
    <w:rsid w:val="7DAFD6EF"/>
    <w:rsid w:val="7DF79CD6"/>
    <w:rsid w:val="7DFF37A3"/>
    <w:rsid w:val="7EB55FFA"/>
    <w:rsid w:val="7EBDCBB1"/>
    <w:rsid w:val="7EF4B45C"/>
    <w:rsid w:val="7F3E667D"/>
    <w:rsid w:val="7F3F755E"/>
    <w:rsid w:val="7F7BDC51"/>
    <w:rsid w:val="7F7DA1D0"/>
    <w:rsid w:val="7F9B187B"/>
    <w:rsid w:val="7F9F98FC"/>
    <w:rsid w:val="7FCB6B95"/>
    <w:rsid w:val="7FEF97A9"/>
    <w:rsid w:val="7FF7B4E6"/>
    <w:rsid w:val="8B7F1191"/>
    <w:rsid w:val="96FF2766"/>
    <w:rsid w:val="9FBE9720"/>
    <w:rsid w:val="A777C0F9"/>
    <w:rsid w:val="A79BE909"/>
    <w:rsid w:val="AB7FFCE6"/>
    <w:rsid w:val="ABEF08CD"/>
    <w:rsid w:val="AC978B0D"/>
    <w:rsid w:val="AF4B1363"/>
    <w:rsid w:val="B7D6B49C"/>
    <w:rsid w:val="BA9D8E35"/>
    <w:rsid w:val="BD9D10F9"/>
    <w:rsid w:val="BE3F10AE"/>
    <w:rsid w:val="BE4DFC33"/>
    <w:rsid w:val="BEF95166"/>
    <w:rsid w:val="BF9FA4F9"/>
    <w:rsid w:val="BFEFF046"/>
    <w:rsid w:val="BFF6E4CD"/>
    <w:rsid w:val="BFFB0DDB"/>
    <w:rsid w:val="C2BB1335"/>
    <w:rsid w:val="C9FFE2E0"/>
    <w:rsid w:val="CEDF3BF7"/>
    <w:rsid w:val="CFEDD75A"/>
    <w:rsid w:val="D3F3A65F"/>
    <w:rsid w:val="D4FED64A"/>
    <w:rsid w:val="D55ACFAF"/>
    <w:rsid w:val="D6DFD4EF"/>
    <w:rsid w:val="D77F5C5F"/>
    <w:rsid w:val="D7FF0E08"/>
    <w:rsid w:val="DC99AD9A"/>
    <w:rsid w:val="DDF9EE32"/>
    <w:rsid w:val="DE1FA7DC"/>
    <w:rsid w:val="DED38836"/>
    <w:rsid w:val="DF740811"/>
    <w:rsid w:val="DFDC0449"/>
    <w:rsid w:val="E3A67962"/>
    <w:rsid w:val="E65FFE6A"/>
    <w:rsid w:val="E6F516B2"/>
    <w:rsid w:val="EB7F52A0"/>
    <w:rsid w:val="EB8F46A1"/>
    <w:rsid w:val="EB97DFD6"/>
    <w:rsid w:val="EBFD626F"/>
    <w:rsid w:val="EC5E57FF"/>
    <w:rsid w:val="EE87993D"/>
    <w:rsid w:val="EEF3B544"/>
    <w:rsid w:val="EF3F4477"/>
    <w:rsid w:val="EFBF7DEF"/>
    <w:rsid w:val="EFBF8A92"/>
    <w:rsid w:val="EFE76B89"/>
    <w:rsid w:val="F1F71BCB"/>
    <w:rsid w:val="F6362F38"/>
    <w:rsid w:val="F7BFBE49"/>
    <w:rsid w:val="F7EDE994"/>
    <w:rsid w:val="F7FBFC93"/>
    <w:rsid w:val="F83B8016"/>
    <w:rsid w:val="F8AB0C74"/>
    <w:rsid w:val="F98C6B37"/>
    <w:rsid w:val="FA7DE909"/>
    <w:rsid w:val="FAEE2D28"/>
    <w:rsid w:val="FBBF3849"/>
    <w:rsid w:val="FBDF70B8"/>
    <w:rsid w:val="FBF35F84"/>
    <w:rsid w:val="FCEE8064"/>
    <w:rsid w:val="FDF75952"/>
    <w:rsid w:val="FDFE359A"/>
    <w:rsid w:val="FE8BB508"/>
    <w:rsid w:val="FEB1BF01"/>
    <w:rsid w:val="FEFF3444"/>
    <w:rsid w:val="FF8FB3FE"/>
    <w:rsid w:val="FFB6A7F3"/>
    <w:rsid w:val="FFB928BB"/>
    <w:rsid w:val="FFCF6479"/>
    <w:rsid w:val="FFD7DE70"/>
    <w:rsid w:val="FFD9AFF2"/>
    <w:rsid w:val="FFE53F2A"/>
    <w:rsid w:val="FFF209DF"/>
    <w:rsid w:val="FF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2"/>
    <w:basedOn w:val="1"/>
    <w:next w:val="1"/>
    <w:qFormat/>
    <w:uiPriority w:val="39"/>
    <w:pPr>
      <w:ind w:left="420" w:leftChars="200"/>
    </w:pPr>
    <w:rPr>
      <w:rFonts w:eastAsia="仿宋_GB2312"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样式1"/>
    <w:basedOn w:val="1"/>
    <w:qFormat/>
    <w:uiPriority w:val="0"/>
    <w:rPr>
      <w:rFonts w:ascii="黑体" w:hAnsi="黑体" w:eastAsia="仿宋_GB2312" w:cs="仿宋_GB2312"/>
      <w:sz w:val="32"/>
      <w:szCs w:val="32"/>
    </w:rPr>
  </w:style>
  <w:style w:type="paragraph" w:customStyle="1" w:styleId="12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3">
    <w:name w:val="批注框文本 字符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3943</Words>
  <Characters>4165</Characters>
  <Lines>23</Lines>
  <Paragraphs>6</Paragraphs>
  <TotalTime>1</TotalTime>
  <ScaleCrop>false</ScaleCrop>
  <LinksUpToDate>false</LinksUpToDate>
  <CharactersWithSpaces>4327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2023-01-30T07:25:00Z</dcterms:created>
  <dc:creator>甜甜 Zerlina</dc:creator>
  <cp:lastModifiedBy>ysgz</cp:lastModifiedBy>
  <cp:lastPrinted>2023-04-19T08:07:00Z</cp:lastPrinted>
  <dcterms:modified xsi:type="dcterms:W3CDTF">2023-04-23T09:32:03Z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565FC53CD227402091D65DDA62F330AE</vt:lpwstr>
  </property>
</Properties>
</file>